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6A476FF0" w:rsidR="00B12341" w:rsidRPr="00307BCB" w:rsidRDefault="009743A1" w:rsidP="00307BCB">
      <w:pPr>
        <w:pStyle w:val="CRCoverPage"/>
        <w:tabs>
          <w:tab w:val="right" w:pos="9639"/>
        </w:tabs>
        <w:rPr>
          <w:rFonts w:cs="Arial"/>
          <w:b/>
          <w:bCs/>
          <w:color w:val="808080"/>
          <w:sz w:val="26"/>
          <w:szCs w:val="26"/>
          <w:lang w:val="en-US"/>
        </w:rPr>
      </w:pPr>
      <w:bookmarkStart w:id="0" w:name="_Hlk177645036"/>
      <w:r w:rsidRPr="005A37C7">
        <w:rPr>
          <w:b/>
          <w:noProof/>
          <w:sz w:val="24"/>
        </w:rPr>
        <w:t>3GPP TSG-RAN WG4 Meeting #115</w:t>
      </w:r>
      <w:r w:rsidR="00DC5180" w:rsidRPr="0033027D">
        <w:rPr>
          <w:b/>
          <w:noProof/>
          <w:sz w:val="24"/>
        </w:rPr>
        <w:tab/>
      </w:r>
      <w:r w:rsidR="00E05B93" w:rsidRPr="00E05B93">
        <w:rPr>
          <w:rFonts w:cs="Arial"/>
          <w:b/>
          <w:bCs/>
          <w:color w:val="808080"/>
          <w:sz w:val="26"/>
          <w:szCs w:val="26"/>
          <w:lang w:val="en-US"/>
        </w:rPr>
        <w:t>R4-2506161</w:t>
      </w:r>
    </w:p>
    <w:p w14:paraId="63C63B34" w14:textId="077D22F5" w:rsidR="001512D7" w:rsidRPr="002209E4" w:rsidRDefault="00903CC1" w:rsidP="002209E4">
      <w:pPr>
        <w:pStyle w:val="Header"/>
        <w:tabs>
          <w:tab w:val="right" w:pos="9781"/>
          <w:tab w:val="right" w:pos="13323"/>
        </w:tabs>
        <w:spacing w:before="60" w:after="60"/>
        <w:outlineLvl w:val="0"/>
        <w:rPr>
          <w:rFonts w:eastAsia="SimSun" w:cs="Arial"/>
          <w:b w:val="0"/>
          <w:sz w:val="24"/>
          <w:szCs w:val="24"/>
          <w:lang w:eastAsia="zh-CN"/>
        </w:rPr>
      </w:pPr>
      <w:r w:rsidRPr="006B26E8">
        <w:rPr>
          <w:rFonts w:cs="Arial"/>
          <w:sz w:val="24"/>
          <w:szCs w:val="24"/>
        </w:rPr>
        <w:t>St Julian’s, Malta, 19th – 25th May 2025</w:t>
      </w:r>
      <w:r w:rsidR="00766B19">
        <w:rPr>
          <w:rFonts w:cs="Arial"/>
          <w:sz w:val="24"/>
        </w:rPr>
        <w:br/>
      </w:r>
    </w:p>
    <w:p w14:paraId="2A75FF71" w14:textId="2E8CAFF9"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07BCB" w:rsidRPr="00307BCB">
        <w:rPr>
          <w:rFonts w:ascii="Arial" w:hAnsi="Arial" w:cs="Arial"/>
          <w:b/>
        </w:rPr>
        <w:t xml:space="preserve">3TX chain </w:t>
      </w:r>
      <w:r w:rsidR="00A3783D">
        <w:rPr>
          <w:rFonts w:ascii="Arial" w:hAnsi="Arial" w:cs="Arial"/>
          <w:b/>
        </w:rPr>
        <w:t>4</w:t>
      </w:r>
      <w:r w:rsidR="00307BCB" w:rsidRPr="00307BCB">
        <w:rPr>
          <w:rFonts w:ascii="Arial" w:hAnsi="Arial" w:cs="Arial"/>
          <w:b/>
        </w:rPr>
        <w:t>TX switching</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274419DC"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A60AD" w:rsidRPr="006A60AD">
        <w:rPr>
          <w:rFonts w:ascii="Arial" w:hAnsi="Arial" w:cs="Arial"/>
          <w:b/>
        </w:rPr>
        <w:t>5.27.1</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73CE2741" w14:textId="77777777" w:rsidR="0010618D" w:rsidRPr="005E4466" w:rsidRDefault="0010618D" w:rsidP="00307BCB">
      <w:pPr>
        <w:spacing w:after="60"/>
        <w:rPr>
          <w:rFonts w:ascii="Arial" w:hAnsi="Arial" w:cs="Arial"/>
          <w:b/>
        </w:rPr>
      </w:pPr>
    </w:p>
    <w:p w14:paraId="46C4EC30" w14:textId="171D0C4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EB2A76">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0E334765" w:rsidR="00777E6E" w:rsidRDefault="00307BCB" w:rsidP="003234CA">
      <w:r>
        <w:t xml:space="preserve">Some companies have been proposing 3TX chain TX switching </w:t>
      </w:r>
      <w:r w:rsidR="00933078">
        <w:t xml:space="preserve">to be worked on under TEI </w:t>
      </w:r>
      <w:r>
        <w:t xml:space="preserve">for </w:t>
      </w:r>
      <w:r w:rsidR="00933078">
        <w:t>multiple meetings</w:t>
      </w:r>
      <w:r w:rsidR="00DA530D">
        <w:t xml:space="preserve"> [1], [2], [3]</w:t>
      </w:r>
      <w:r w:rsidR="002E5453">
        <w:t xml:space="preserve">. </w:t>
      </w:r>
      <w:r w:rsidR="00713078">
        <w:t xml:space="preserve">In RAN4#115 RAN4 agreed a WF </w:t>
      </w:r>
      <w:r w:rsidR="00414DE6">
        <w:t xml:space="preserve">[6] </w:t>
      </w:r>
      <w:r w:rsidR="00713078">
        <w:t>and LS</w:t>
      </w:r>
      <w:r w:rsidR="00414DE6">
        <w:t xml:space="preserve"> [7]</w:t>
      </w:r>
      <w:r w:rsidR="00713078">
        <w:t xml:space="preserve">. </w:t>
      </w:r>
      <w:r w:rsidR="00414DE6">
        <w:t xml:space="preserve">There was a good discussion in RAN4#115 but formal agreements </w:t>
      </w:r>
      <w:r w:rsidR="00043758">
        <w:t xml:space="preserve">were not made for some details. </w:t>
      </w:r>
      <w:r w:rsidR="00FC1887">
        <w:t xml:space="preserve">In this paper we provide our input </w:t>
      </w:r>
      <w:r w:rsidR="0095261F">
        <w:t xml:space="preserve">mainly to RAN4 </w:t>
      </w:r>
      <w:r w:rsidR="002875D5">
        <w:t>proposals</w:t>
      </w:r>
      <w:r w:rsidR="00043758">
        <w:t>, paper is a resubmission for the large part</w:t>
      </w:r>
      <w:r w:rsidR="002875D5">
        <w:t xml:space="preserve">. </w:t>
      </w:r>
    </w:p>
    <w:p w14:paraId="3E061D03" w14:textId="5BB9E935" w:rsidR="00FE3995" w:rsidRDefault="000A567D" w:rsidP="006F46EA">
      <w:pPr>
        <w:pStyle w:val="Heading1"/>
      </w:pPr>
      <w:r>
        <w:t xml:space="preserve">2. </w:t>
      </w:r>
      <w:r>
        <w:tab/>
      </w:r>
      <w:r w:rsidR="002A1C01">
        <w:t>Discussion</w:t>
      </w:r>
    </w:p>
    <w:p w14:paraId="398D99AB" w14:textId="341864AA" w:rsidR="00C35DE3" w:rsidRDefault="00C35DE3" w:rsidP="00C35DE3">
      <w:pPr>
        <w:pStyle w:val="Heading2"/>
      </w:pPr>
      <w:r>
        <w:t>2.1 RAN4 timing diagrams and other requirements</w:t>
      </w:r>
    </w:p>
    <w:p w14:paraId="6373A799" w14:textId="0E88ED73" w:rsidR="002875D5" w:rsidRDefault="002875D5" w:rsidP="002875D5">
      <w:r>
        <w:t>The CR for 38101-1</w:t>
      </w:r>
      <w:r w:rsidR="00C06991">
        <w:t xml:space="preserve">, the terminology is </w:t>
      </w:r>
      <w:r w:rsidR="00DA4B83">
        <w:t>again using slot/</w:t>
      </w:r>
      <w:r w:rsidR="00C06991">
        <w:t>sub</w:t>
      </w:r>
      <w:r w:rsidR="00DA4B83">
        <w:t>-</w:t>
      </w:r>
      <w:r w:rsidR="00C06991">
        <w:t>slot</w:t>
      </w:r>
      <w:r w:rsidR="00DA4B83">
        <w:t>. There is no such thing as sub-slot in 3GPP NR</w:t>
      </w:r>
      <w:r w:rsidR="00351836">
        <w:t xml:space="preserve">. Also the drawing erroneously implies that the </w:t>
      </w:r>
      <w:r w:rsidR="00E515B9">
        <w:t xml:space="preserve">switching occurs on the slot /sub-slot boundary which </w:t>
      </w:r>
      <w:r w:rsidR="009021E7">
        <w:t>is not reflected in the CR or 38.214</w:t>
      </w:r>
      <w:r w:rsidR="00637002">
        <w:t>. W</w:t>
      </w:r>
      <w:r w:rsidR="00DA4B83">
        <w:t xml:space="preserve">e propose to use the </w:t>
      </w:r>
      <w:r w:rsidR="00351836">
        <w:t>terminology</w:t>
      </w:r>
      <w:r w:rsidR="00DA4B83">
        <w:t xml:space="preserve"> in </w:t>
      </w:r>
      <w:r w:rsidR="00351836">
        <w:t xml:space="preserve">e.g. </w:t>
      </w:r>
      <w:r w:rsidR="00DA4B83" w:rsidRPr="00DA4B83">
        <w:t>Figure 6.3A.3.3.6-5</w:t>
      </w:r>
      <w:r w:rsidR="00637002">
        <w:t xml:space="preserve"> or then to change the 38.214 CR to define </w:t>
      </w:r>
      <w:r w:rsidR="0075509F">
        <w:t>switching</w:t>
      </w:r>
      <w:r w:rsidR="00637002">
        <w:t xml:space="preserve"> period to align slot boundary </w:t>
      </w:r>
    </w:p>
    <w:p w14:paraId="3A5F218F" w14:textId="69198C3F" w:rsidR="00637002" w:rsidRPr="00C50598" w:rsidRDefault="00637002" w:rsidP="002875D5">
      <w:pPr>
        <w:rPr>
          <w:b/>
          <w:bCs/>
        </w:rPr>
      </w:pPr>
      <w:r w:rsidRPr="00C50598">
        <w:rPr>
          <w:b/>
          <w:bCs/>
        </w:rPr>
        <w:t xml:space="preserve">Proposal 1: </w:t>
      </w:r>
      <w:r w:rsidR="0075509F" w:rsidRPr="00C50598">
        <w:rPr>
          <w:b/>
          <w:bCs/>
        </w:rPr>
        <w:t>Do not use slot/sub-slot terminology in the 38.101-1 CRs</w:t>
      </w:r>
    </w:p>
    <w:p w14:paraId="4DBFB5FE" w14:textId="436330D5" w:rsidR="00210A5E" w:rsidRDefault="0075509F" w:rsidP="002875D5">
      <w:r>
        <w:t xml:space="preserve">The figures are also exactly the same as what is repeated in the current 38.101-1 for five times. </w:t>
      </w:r>
      <w:r w:rsidR="00A5174E">
        <w:t>It is unclear for us why this same information about the transient period locations need to be repeated so many times without adding any new information. The text in CR could just refer to the existing diagrams since the new ones do not add any new information. The terminology could be changed like this CR is doing, using configurations</w:t>
      </w:r>
      <w:r w:rsidR="007E3BE7">
        <w:t xml:space="preserve"> to define how many carriers and ports are scheduled</w:t>
      </w:r>
      <w:r w:rsidR="00A5174E">
        <w:t>. Different features then could</w:t>
      </w:r>
      <w:r w:rsidR="007E3BE7">
        <w:t xml:space="preserve"> </w:t>
      </w:r>
      <w:r w:rsidR="00DB08D7">
        <w:t>define the corresponding</w:t>
      </w:r>
      <w:r w:rsidR="00A74BDC">
        <w:t xml:space="preserve"> requirement by changing the context in the </w:t>
      </w:r>
      <w:r w:rsidR="00A035F9">
        <w:t>configurations</w:t>
      </w:r>
      <w:r w:rsidR="00A74BDC">
        <w:t xml:space="preserve"> and 3GPP RAN4 would take a step towards direction </w:t>
      </w:r>
      <w:r w:rsidR="00A035F9">
        <w:t>guided in [4]</w:t>
      </w:r>
      <w:r w:rsidR="00C50598">
        <w:t xml:space="preserve">. </w:t>
      </w:r>
    </w:p>
    <w:p w14:paraId="152C1CE5" w14:textId="69AA4BE6" w:rsidR="00210A5E" w:rsidRDefault="00C05252" w:rsidP="002875D5">
      <w:r>
        <w:t>Since this feature assume that both bands transmit continuously, the single threaded diagrams may not be sufficient for this purpose</w:t>
      </w:r>
      <w:r w:rsidR="007F68B9">
        <w:t xml:space="preserve"> and two threaded diagram such as </w:t>
      </w:r>
      <w:r w:rsidR="00A5307D">
        <w:t xml:space="preserve">in </w:t>
      </w:r>
      <w:r w:rsidR="00A5307D" w:rsidRPr="00A5307D">
        <w:t>Figure 6.3A.3.3.6-5</w:t>
      </w:r>
      <w:r w:rsidR="00A5307D">
        <w:t xml:space="preserve"> should be used.</w:t>
      </w:r>
    </w:p>
    <w:p w14:paraId="2B1AAE2D" w14:textId="5F0BAC28" w:rsidR="00A5307D" w:rsidRDefault="00A5307D" w:rsidP="002875D5">
      <w:pPr>
        <w:rPr>
          <w:b/>
          <w:bCs/>
        </w:rPr>
      </w:pPr>
      <w:r w:rsidRPr="00DB73C0">
        <w:rPr>
          <w:b/>
          <w:bCs/>
        </w:rPr>
        <w:t xml:space="preserve">Proposal 2: Draw timing </w:t>
      </w:r>
      <w:r w:rsidR="00DB73C0" w:rsidRPr="00DB73C0">
        <w:rPr>
          <w:b/>
          <w:bCs/>
        </w:rPr>
        <w:t>diagrams</w:t>
      </w:r>
      <w:r w:rsidRPr="00DB73C0">
        <w:rPr>
          <w:b/>
          <w:bCs/>
        </w:rPr>
        <w:t xml:space="preserve"> in such way that the two band nature is clearly visible and </w:t>
      </w:r>
      <w:r w:rsidR="00DB73C0" w:rsidRPr="00DB73C0">
        <w:rPr>
          <w:b/>
          <w:bCs/>
        </w:rPr>
        <w:t>switching period locations and transient periods are clearly shown</w:t>
      </w:r>
    </w:p>
    <w:p w14:paraId="4C14E9F0" w14:textId="77777777" w:rsidR="00855BA8" w:rsidRPr="00855BA8" w:rsidRDefault="003E4380" w:rsidP="002875D5">
      <w:r w:rsidRPr="00855BA8">
        <w:t>The CR use the word “assigned”</w:t>
      </w:r>
      <w:r w:rsidR="00CE6F6A" w:rsidRPr="00855BA8">
        <w:t xml:space="preserve"> which also has no meaning and causes problems. We propose to use wording configured or activated. </w:t>
      </w:r>
    </w:p>
    <w:p w14:paraId="3A2540F6" w14:textId="59E2FD37" w:rsidR="00855BA8" w:rsidRDefault="00855BA8" w:rsidP="002875D5">
      <w:pPr>
        <w:rPr>
          <w:b/>
          <w:bCs/>
        </w:rPr>
      </w:pPr>
      <w:r>
        <w:rPr>
          <w:b/>
          <w:bCs/>
        </w:rPr>
        <w:t xml:space="preserve">Proposal 3: Do not use word “assigned” in the RAN4 CRs since it has no meaning. </w:t>
      </w:r>
    </w:p>
    <w:p w14:paraId="195E28EF" w14:textId="262781BD" w:rsidR="00A113DE" w:rsidRDefault="00A113DE" w:rsidP="002875D5">
      <w:r>
        <w:t>“Assigned” is used elsewhere but it has proven to be problematic since different companies understand it differently. Our view is that it means “scheduled” since this when UE assigned to do something</w:t>
      </w:r>
      <w:r w:rsidR="00684F73">
        <w:t xml:space="preserve"> in UL</w:t>
      </w:r>
      <w:r>
        <w:t xml:space="preserve">, configured or assigned in DL direction means that UE starts monitoring. </w:t>
      </w:r>
    </w:p>
    <w:p w14:paraId="46699BFC" w14:textId="1F339815" w:rsidR="003E4380" w:rsidRPr="00BD7EE7" w:rsidRDefault="00CE6F6A" w:rsidP="002875D5">
      <w:r w:rsidRPr="00BD7EE7">
        <w:t xml:space="preserve">The reference should </w:t>
      </w:r>
      <w:r w:rsidR="00855BA8" w:rsidRPr="00BD7EE7">
        <w:t>point to</w:t>
      </w:r>
      <w:r w:rsidR="00504DB6" w:rsidRPr="00BD7EE7">
        <w:t xml:space="preserve"> Table 6.2D.1-1 and not to </w:t>
      </w:r>
      <w:r w:rsidR="00BD7EE7" w:rsidRPr="00BD7EE7">
        <w:t>Table 6.2A.1.3-1since this is when two bands transmit at the same time</w:t>
      </w:r>
      <w:r w:rsidR="004F4C77">
        <w:t xml:space="preserve"> with one band being two port capable</w:t>
      </w:r>
      <w:r w:rsidR="00BD7EE7" w:rsidRPr="00BD7EE7">
        <w:t xml:space="preserve">. </w:t>
      </w:r>
    </w:p>
    <w:p w14:paraId="486D913E" w14:textId="0A59DBF7" w:rsidR="00BD7EE7" w:rsidRPr="00DB73C0" w:rsidRDefault="00BD7EE7" w:rsidP="002875D5">
      <w:pPr>
        <w:rPr>
          <w:b/>
          <w:bCs/>
        </w:rPr>
      </w:pPr>
      <w:r>
        <w:rPr>
          <w:b/>
          <w:bCs/>
        </w:rPr>
        <w:lastRenderedPageBreak/>
        <w:t xml:space="preserve">Proposal 4: Refer to </w:t>
      </w:r>
      <w:r w:rsidRPr="00504DB6">
        <w:rPr>
          <w:b/>
          <w:bCs/>
        </w:rPr>
        <w:t>Table 6.2D.1-1</w:t>
      </w:r>
      <w:r>
        <w:rPr>
          <w:b/>
          <w:bCs/>
        </w:rPr>
        <w:t xml:space="preserve"> and not to </w:t>
      </w:r>
      <w:r w:rsidRPr="00BD7EE7">
        <w:rPr>
          <w:b/>
          <w:bCs/>
        </w:rPr>
        <w:t>Table 6.2A.1.3-1</w:t>
      </w:r>
      <w:r>
        <w:rPr>
          <w:b/>
          <w:bCs/>
        </w:rPr>
        <w:t xml:space="preserve"> for UE power class.</w:t>
      </w:r>
    </w:p>
    <w:p w14:paraId="17F54E90" w14:textId="2DC7794C" w:rsidR="00C50598" w:rsidRDefault="00C35DE3" w:rsidP="004124D8">
      <w:pPr>
        <w:pStyle w:val="Heading2"/>
      </w:pPr>
      <w:r>
        <w:t>2.2</w:t>
      </w:r>
      <w:r>
        <w:tab/>
        <w:t>Applicability of switched UL</w:t>
      </w:r>
    </w:p>
    <w:p w14:paraId="36B3AFC0" w14:textId="0DFFE90E" w:rsidR="00C35DE3" w:rsidRDefault="00C35DE3" w:rsidP="002875D5">
      <w:r>
        <w:t xml:space="preserve">The proposal is to define this </w:t>
      </w:r>
      <w:r w:rsidR="00F06F01">
        <w:t>feature</w:t>
      </w:r>
      <w:r>
        <w:t xml:space="preserve"> for UEs that have </w:t>
      </w:r>
      <w:r w:rsidR="00885FC5">
        <w:t xml:space="preserve">three </w:t>
      </w:r>
      <w:r w:rsidR="00F06F01">
        <w:t>TX</w:t>
      </w:r>
      <w:r w:rsidR="00885FC5">
        <w:t xml:space="preserve"> chains and within the context of two bands</w:t>
      </w:r>
      <w:r w:rsidR="00F06F01">
        <w:t xml:space="preserve"> and switching is done</w:t>
      </w:r>
      <w:r w:rsidR="004124D8">
        <w:t xml:space="preserve"> between two ports on one band and </w:t>
      </w:r>
      <w:r w:rsidR="00BD25ED">
        <w:t>one port on an other band</w:t>
      </w:r>
      <w:r w:rsidR="00096DF6">
        <w:t xml:space="preserve"> i.e. switching the two port transmissions between the two bands as it is outline in the Figure 1 of [3]</w:t>
      </w:r>
      <w:r w:rsidR="00F06F01">
        <w:t xml:space="preserve">. In RAN1 CR to 38.214, however, the </w:t>
      </w:r>
      <w:r w:rsidR="00F06F01" w:rsidRPr="00096DF6">
        <w:rPr>
          <w:i/>
          <w:iCs/>
        </w:rPr>
        <w:t>switchedUL</w:t>
      </w:r>
      <w:r w:rsidR="00F06F01">
        <w:t xml:space="preserve"> option is included</w:t>
      </w:r>
      <w:r w:rsidR="00096DF6">
        <w:t xml:space="preserve"> and </w:t>
      </w:r>
      <w:r w:rsidR="00E46AE1">
        <w:t>if UE declares the support for</w:t>
      </w:r>
      <w:r w:rsidR="00096DF6">
        <w:t xml:space="preserve"> </w:t>
      </w:r>
      <w:r w:rsidR="00096DF6" w:rsidRPr="00765864">
        <w:rPr>
          <w:i/>
          <w:iCs/>
        </w:rPr>
        <w:t>switchedUL</w:t>
      </w:r>
      <w:r w:rsidR="00096DF6">
        <w:t xml:space="preserve"> option</w:t>
      </w:r>
      <w:r w:rsidR="00765864">
        <w:t xml:space="preserve"> in </w:t>
      </w:r>
      <w:r w:rsidR="00765864" w:rsidRPr="00765864">
        <w:rPr>
          <w:i/>
          <w:iCs/>
        </w:rPr>
        <w:t>uplinkTxSwitchingOption</w:t>
      </w:r>
      <w:r w:rsidR="00765864">
        <w:t xml:space="preserve">, </w:t>
      </w:r>
      <w:r w:rsidR="00E46AE1">
        <w:t xml:space="preserve">UE is not able </w:t>
      </w:r>
      <w:r w:rsidR="00765864">
        <w:t>simultaneously transmit on two bands. Therefore</w:t>
      </w:r>
      <w:r w:rsidR="00247715">
        <w:t xml:space="preserve"> this feature can be already supported with Rel-17 TX switching feature </w:t>
      </w:r>
      <w:r w:rsidR="00FF6871">
        <w:t xml:space="preserve">by declaring </w:t>
      </w:r>
      <w:r w:rsidR="00FF6871" w:rsidRPr="00FF6871">
        <w:rPr>
          <w:i/>
          <w:iCs/>
        </w:rPr>
        <w:t>uplinkTxSwitchingPeriod2T2T-r17</w:t>
      </w:r>
      <w:r w:rsidR="00FF6871">
        <w:t xml:space="preserve"> </w:t>
      </w:r>
      <w:r w:rsidR="00247715">
        <w:t>and add</w:t>
      </w:r>
      <w:r w:rsidR="00FF6871">
        <w:t>s</w:t>
      </w:r>
      <w:r w:rsidR="00247715">
        <w:t xml:space="preserve"> nothing new. </w:t>
      </w:r>
    </w:p>
    <w:p w14:paraId="0295B1F8" w14:textId="702A7B00" w:rsidR="00247715" w:rsidRPr="001A07BD" w:rsidRDefault="00247715" w:rsidP="001A07BD">
      <w:pPr>
        <w:rPr>
          <w:b/>
          <w:bCs/>
        </w:rPr>
      </w:pPr>
      <w:r w:rsidRPr="001A07BD">
        <w:rPr>
          <w:b/>
          <w:bCs/>
        </w:rPr>
        <w:t xml:space="preserve">Observation </w:t>
      </w:r>
      <w:r w:rsidR="006C3328" w:rsidRPr="001A07BD">
        <w:rPr>
          <w:b/>
          <w:bCs/>
        </w:rPr>
        <w:t>1</w:t>
      </w:r>
      <w:r w:rsidR="00A621A9" w:rsidRPr="001A07BD">
        <w:rPr>
          <w:b/>
          <w:bCs/>
        </w:rPr>
        <w:t xml:space="preserve">: Allowing </w:t>
      </w:r>
      <w:r w:rsidR="00A621A9" w:rsidRPr="001A07BD">
        <w:rPr>
          <w:b/>
          <w:bCs/>
          <w:i/>
          <w:iCs/>
        </w:rPr>
        <w:t>switchedUL</w:t>
      </w:r>
      <w:r w:rsidR="00A621A9" w:rsidRPr="001A07BD">
        <w:rPr>
          <w:b/>
          <w:bCs/>
        </w:rPr>
        <w:t xml:space="preserve"> for 3Tx TX switching is same as R</w:t>
      </w:r>
      <w:r w:rsidR="00DB73C0" w:rsidRPr="001A07BD">
        <w:rPr>
          <w:b/>
          <w:bCs/>
        </w:rPr>
        <w:t>e</w:t>
      </w:r>
      <w:r w:rsidR="00A621A9" w:rsidRPr="001A07BD">
        <w:rPr>
          <w:b/>
          <w:bCs/>
        </w:rPr>
        <w:t xml:space="preserve">l-17 2T2T </w:t>
      </w:r>
      <w:r w:rsidR="00FF6871" w:rsidRPr="001A07BD">
        <w:rPr>
          <w:b/>
          <w:bCs/>
        </w:rPr>
        <w:t>switching</w:t>
      </w:r>
      <w:r w:rsidR="00A621A9" w:rsidRPr="001A07BD">
        <w:rPr>
          <w:b/>
          <w:bCs/>
        </w:rPr>
        <w:t xml:space="preserve"> </w:t>
      </w:r>
      <w:r w:rsidR="00FF6871" w:rsidRPr="001A07BD">
        <w:rPr>
          <w:b/>
          <w:bCs/>
        </w:rPr>
        <w:t>feature</w:t>
      </w:r>
    </w:p>
    <w:p w14:paraId="44450931" w14:textId="3DD702F5" w:rsidR="00A73EBB" w:rsidRDefault="00A73EBB" w:rsidP="001A07BD">
      <w:r>
        <w:t xml:space="preserve">Therefore </w:t>
      </w:r>
      <w:r w:rsidR="00146450" w:rsidRPr="00FF6871">
        <w:rPr>
          <w:i/>
          <w:iCs/>
        </w:rPr>
        <w:t>switchedUL</w:t>
      </w:r>
      <w:r w:rsidR="00146450">
        <w:t xml:space="preserve"> option</w:t>
      </w:r>
      <w:r>
        <w:t xml:space="preserve"> should not be included in this feature</w:t>
      </w:r>
      <w:r w:rsidR="00146450">
        <w:t xml:space="preserve">. It is hard to discuss this since RAN plenary has not approved an objective for this work but atleast the motivation should be reflected in the normative work. </w:t>
      </w:r>
    </w:p>
    <w:p w14:paraId="34B7DBAE" w14:textId="4046C4DF" w:rsidR="00A73EBB" w:rsidRDefault="00A73EBB" w:rsidP="001A07BD">
      <w:pPr>
        <w:rPr>
          <w:b/>
          <w:bCs/>
        </w:rPr>
      </w:pPr>
      <w:r w:rsidRPr="001A07BD">
        <w:rPr>
          <w:b/>
          <w:bCs/>
        </w:rPr>
        <w:t xml:space="preserve">Proposal </w:t>
      </w:r>
      <w:r w:rsidR="004F4C77" w:rsidRPr="001A07BD">
        <w:rPr>
          <w:b/>
          <w:bCs/>
        </w:rPr>
        <w:t>5</w:t>
      </w:r>
      <w:r w:rsidRPr="001A07BD">
        <w:rPr>
          <w:b/>
          <w:bCs/>
        </w:rPr>
        <w:t xml:space="preserve">: Remove </w:t>
      </w:r>
      <w:r w:rsidRPr="001A07BD">
        <w:rPr>
          <w:b/>
          <w:bCs/>
          <w:i/>
          <w:iCs/>
        </w:rPr>
        <w:t>switchedUL</w:t>
      </w:r>
      <w:r w:rsidRPr="001A07BD">
        <w:rPr>
          <w:b/>
          <w:bCs/>
        </w:rPr>
        <w:t xml:space="preserve"> </w:t>
      </w:r>
      <w:r w:rsidR="00210A5E" w:rsidRPr="001A07BD">
        <w:rPr>
          <w:b/>
          <w:bCs/>
        </w:rPr>
        <w:t>option from this feature and CRs,e specially the 38.</w:t>
      </w:r>
      <w:r w:rsidR="003E554A" w:rsidRPr="001A07BD">
        <w:rPr>
          <w:b/>
          <w:bCs/>
        </w:rPr>
        <w:t>214 CRs</w:t>
      </w:r>
    </w:p>
    <w:p w14:paraId="109C008E" w14:textId="403BE9A8" w:rsidR="00043758" w:rsidRPr="00043758" w:rsidRDefault="00043758" w:rsidP="001A07BD">
      <w:r w:rsidRPr="00043758">
        <w:t xml:space="preserve">This is already agreed in LS [7] </w:t>
      </w:r>
      <w:r>
        <w:t xml:space="preserve">. </w:t>
      </w:r>
    </w:p>
    <w:p w14:paraId="7D2D005B" w14:textId="6C510CA9" w:rsidR="003E554A" w:rsidRDefault="003E554A" w:rsidP="00B23BAB">
      <w:pPr>
        <w:pStyle w:val="Heading2"/>
      </w:pPr>
      <w:r>
        <w:t>2.3</w:t>
      </w:r>
      <w:r>
        <w:tab/>
        <w:t>Inclusion of 3Tx</w:t>
      </w:r>
    </w:p>
    <w:p w14:paraId="04832D95" w14:textId="77777777" w:rsidR="00A00A75" w:rsidRDefault="003E554A" w:rsidP="002875D5">
      <w:r>
        <w:t xml:space="preserve">Since we are talking about a </w:t>
      </w:r>
      <w:r w:rsidR="002D509B">
        <w:t xml:space="preserve">UE with 3 TX chains, and as the tone of discussions and the ambiguity of </w:t>
      </w:r>
      <w:r w:rsidR="003F6EB7">
        <w:t>definition</w:t>
      </w:r>
      <w:r w:rsidR="002D509B">
        <w:t xml:space="preserve"> of TX chains is not very clear, </w:t>
      </w:r>
      <w:r w:rsidR="00B23BAB">
        <w:t xml:space="preserve">we should included also cases for 3T+0 and 0+3T in the feature. </w:t>
      </w:r>
      <w:r w:rsidR="003F6EB7">
        <w:t xml:space="preserve">RAN4 </w:t>
      </w:r>
      <w:r w:rsidR="00A00A75">
        <w:t>is working with good progress [5] to</w:t>
      </w:r>
      <w:r w:rsidR="003F6EB7">
        <w:t xml:space="preserve"> enabl</w:t>
      </w:r>
      <w:r w:rsidR="00A00A75">
        <w:t>e</w:t>
      </w:r>
      <w:r w:rsidR="003F6EB7">
        <w:t xml:space="preserve"> 3Tx under</w:t>
      </w:r>
      <w:r w:rsidR="00A00A75">
        <w:t xml:space="preserve"> </w:t>
      </w:r>
      <w:r w:rsidR="00A00A75" w:rsidRPr="00A00A75">
        <w:t>NR_MIMO_Ph5</w:t>
      </w:r>
      <w:r w:rsidR="00A00A75">
        <w:t xml:space="preserve"> WI. All the other parts are ready but RN4 just needs to agree that the swithing periods apply to 3Tx case. </w:t>
      </w:r>
    </w:p>
    <w:p w14:paraId="6EF6A9D6" w14:textId="717E17EE" w:rsidR="004D1835" w:rsidRPr="000247E0" w:rsidRDefault="00A00A75" w:rsidP="002875D5">
      <w:pPr>
        <w:rPr>
          <w:b/>
          <w:bCs/>
        </w:rPr>
      </w:pPr>
      <w:r w:rsidRPr="000247E0">
        <w:rPr>
          <w:b/>
          <w:bCs/>
        </w:rPr>
        <w:t xml:space="preserve">Proposal </w:t>
      </w:r>
      <w:r w:rsidR="004F4C77">
        <w:rPr>
          <w:b/>
          <w:bCs/>
        </w:rPr>
        <w:t>6</w:t>
      </w:r>
      <w:r w:rsidRPr="000247E0">
        <w:rPr>
          <w:b/>
          <w:bCs/>
        </w:rPr>
        <w:t xml:space="preserve">: </w:t>
      </w:r>
      <w:r w:rsidR="009F43C6" w:rsidRPr="000247E0">
        <w:rPr>
          <w:b/>
          <w:bCs/>
        </w:rPr>
        <w:t xml:space="preserve">uplinkTxSwitchingPeriod2T2Talso applies to </w:t>
      </w:r>
      <w:r w:rsidR="004D1835" w:rsidRPr="000247E0">
        <w:rPr>
          <w:b/>
          <w:bCs/>
        </w:rPr>
        <w:t>3T to 3T switching case</w:t>
      </w:r>
      <w:r w:rsidR="00E37223" w:rsidRPr="000247E0">
        <w:rPr>
          <w:b/>
          <w:bCs/>
        </w:rPr>
        <w:t xml:space="preserve"> and 3T to 2T and 3T to </w:t>
      </w:r>
      <w:r w:rsidR="000247E0" w:rsidRPr="000247E0">
        <w:rPr>
          <w:b/>
          <w:bCs/>
        </w:rPr>
        <w:t>1T and 3T t</w:t>
      </w:r>
      <w:r w:rsidR="006C3328">
        <w:rPr>
          <w:b/>
          <w:bCs/>
        </w:rPr>
        <w:t>o</w:t>
      </w:r>
      <w:r w:rsidR="000247E0" w:rsidRPr="000247E0">
        <w:rPr>
          <w:b/>
          <w:bCs/>
        </w:rPr>
        <w:t xml:space="preserve"> 0T cases</w:t>
      </w:r>
      <w:r w:rsidR="004D1835" w:rsidRPr="000247E0">
        <w:rPr>
          <w:b/>
          <w:bCs/>
        </w:rPr>
        <w:t xml:space="preserve">. </w:t>
      </w:r>
    </w:p>
    <w:p w14:paraId="7CEBFD65" w14:textId="61BE19D0" w:rsidR="003E554A" w:rsidRDefault="004D1835" w:rsidP="002875D5">
      <w:r>
        <w:t xml:space="preserve">UE is then able to define the correct switching period by declaring if it supports 3Tx in </w:t>
      </w:r>
      <w:r w:rsidR="00E37223">
        <w:t xml:space="preserve">the band. </w:t>
      </w:r>
      <w:r w:rsidR="003F6EB7">
        <w:t xml:space="preserve"> </w:t>
      </w:r>
      <w:r w:rsidR="000247E0">
        <w:t>This agreement should be reflected in the RAN2 and RAN1 CRs.</w:t>
      </w:r>
    </w:p>
    <w:p w14:paraId="433AD44F" w14:textId="27F59BAA" w:rsidR="000247E0" w:rsidRDefault="0073634E" w:rsidP="006C3328">
      <w:pPr>
        <w:pStyle w:val="Heading2"/>
      </w:pPr>
      <w:r>
        <w:t>2.4</w:t>
      </w:r>
      <w:r>
        <w:tab/>
        <w:t xml:space="preserve">Switching period </w:t>
      </w:r>
      <w:r w:rsidR="00115166">
        <w:t>applicability’s</w:t>
      </w:r>
    </w:p>
    <w:p w14:paraId="79C82B45" w14:textId="77777777" w:rsidR="006C3328" w:rsidRDefault="00115166" w:rsidP="002875D5">
      <w:r>
        <w:t xml:space="preserve">We discuss in previous section hat the 2T2T can be re-used but it is </w:t>
      </w:r>
      <w:r w:rsidR="00AD0834">
        <w:t>worth</w:t>
      </w:r>
      <w:r>
        <w:t xml:space="preserve"> while to think if </w:t>
      </w:r>
      <w:r w:rsidR="00AD0834">
        <w:t>RSN4 needs to define new capabilities. Switching between two UL MIMO modes may need some extra time in terms of grant preparation</w:t>
      </w:r>
      <w:r w:rsidR="006C3328">
        <w:t xml:space="preserve">. </w:t>
      </w:r>
    </w:p>
    <w:p w14:paraId="7D54BF88" w14:textId="11E422E2" w:rsidR="00115166" w:rsidRDefault="006C3328" w:rsidP="002875D5">
      <w:pPr>
        <w:rPr>
          <w:b/>
          <w:bCs/>
        </w:rPr>
      </w:pPr>
      <w:r w:rsidRPr="006C3328">
        <w:rPr>
          <w:b/>
          <w:bCs/>
        </w:rPr>
        <w:t xml:space="preserve">Observation 2: Switching periods may need more discussion in RAN4 to understand the UE implementation properly </w:t>
      </w:r>
      <w:r w:rsidR="00AD0834" w:rsidRPr="006C3328">
        <w:rPr>
          <w:b/>
          <w:bCs/>
        </w:rPr>
        <w:t xml:space="preserve"> </w:t>
      </w:r>
    </w:p>
    <w:p w14:paraId="1F10CEC1" w14:textId="648B6B4F" w:rsidR="00043758" w:rsidRDefault="00043758" w:rsidP="00E65D49">
      <w:pPr>
        <w:pStyle w:val="Heading2"/>
      </w:pPr>
      <w:r>
        <w:t>2.5</w:t>
      </w:r>
      <w:r>
        <w:tab/>
      </w:r>
      <w:r w:rsidR="00E65D49">
        <w:t>Timing diagrams</w:t>
      </w:r>
    </w:p>
    <w:p w14:paraId="36CE566C" w14:textId="5FF2B1D9" w:rsidR="00363095" w:rsidRPr="0079030C" w:rsidRDefault="00E65D49" w:rsidP="002875D5">
      <w:r w:rsidRPr="0079030C">
        <w:t xml:space="preserve">The two band </w:t>
      </w:r>
      <w:r w:rsidR="00532587" w:rsidRPr="0079030C">
        <w:t xml:space="preserve">two carrier </w:t>
      </w:r>
      <w:r w:rsidR="00CC1FF9" w:rsidRPr="0079030C">
        <w:t xml:space="preserve">timing diagram is repeated in the specification for five times without any added value. </w:t>
      </w:r>
      <w:r w:rsidR="00532587" w:rsidRPr="0079030C">
        <w:t xml:space="preserve">For this 3Tx switching we are proposing not to add the same information again. Below </w:t>
      </w:r>
      <w:r w:rsidR="0088625B">
        <w:t xml:space="preserve">in Figure </w:t>
      </w:r>
      <w:r w:rsidR="00E613D8">
        <w:t xml:space="preserve">1 </w:t>
      </w:r>
      <w:r w:rsidR="00532587" w:rsidRPr="0079030C">
        <w:t>we pr</w:t>
      </w:r>
      <w:r w:rsidR="0088625B">
        <w:t>ovide an example w</w:t>
      </w:r>
      <w:r w:rsidR="00E613D8">
        <w:t xml:space="preserve">hat should be included in the </w:t>
      </w:r>
      <w:r w:rsidR="009D6D56">
        <w:t>diagrams</w:t>
      </w:r>
      <w:r w:rsidR="00E613D8">
        <w:t xml:space="preserve">. </w:t>
      </w:r>
      <w:r w:rsidR="00532587" w:rsidRPr="0079030C">
        <w:t xml:space="preserve"> </w:t>
      </w:r>
    </w:p>
    <w:p w14:paraId="074962A4" w14:textId="026D121C" w:rsidR="00532587" w:rsidRDefault="0088625B" w:rsidP="0088625B">
      <w:pPr>
        <w:jc w:val="center"/>
        <w:rPr>
          <w:b/>
          <w:bCs/>
        </w:rPr>
      </w:pPr>
      <w:r w:rsidRPr="0088625B">
        <w:rPr>
          <w:noProof/>
        </w:rPr>
        <w:lastRenderedPageBreak/>
        <w:drawing>
          <wp:inline distT="0" distB="0" distL="0" distR="0" wp14:anchorId="5784A571" wp14:editId="22D9EAD4">
            <wp:extent cx="3883465" cy="2271940"/>
            <wp:effectExtent l="0" t="0" r="3175" b="0"/>
            <wp:docPr id="394520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9047" cy="2275206"/>
                    </a:xfrm>
                    <a:prstGeom prst="rect">
                      <a:avLst/>
                    </a:prstGeom>
                    <a:noFill/>
                    <a:ln>
                      <a:noFill/>
                    </a:ln>
                  </pic:spPr>
                </pic:pic>
              </a:graphicData>
            </a:graphic>
          </wp:inline>
        </w:drawing>
      </w:r>
    </w:p>
    <w:p w14:paraId="0EF81407" w14:textId="4053671A" w:rsidR="0088625B" w:rsidRDefault="0088625B" w:rsidP="0088625B">
      <w:pPr>
        <w:pStyle w:val="TF"/>
      </w:pPr>
      <w:r>
        <w:t>Figure 1. Switching time diagram for 2Tx+1Tx case</w:t>
      </w:r>
    </w:p>
    <w:p w14:paraId="69C99BBE" w14:textId="77777777" w:rsidR="0088625B" w:rsidRPr="006C3328" w:rsidRDefault="0088625B" w:rsidP="002875D5">
      <w:pPr>
        <w:rPr>
          <w:b/>
          <w:bCs/>
        </w:rPr>
      </w:pPr>
    </w:p>
    <w:p w14:paraId="068A8046" w14:textId="4A0CADC8" w:rsidR="0036403F" w:rsidRDefault="0036403F" w:rsidP="0036403F">
      <w:pPr>
        <w:pStyle w:val="Heading1"/>
      </w:pPr>
      <w:r>
        <w:t>Conclusion</w:t>
      </w:r>
    </w:p>
    <w:p w14:paraId="0B536674" w14:textId="22980864" w:rsidR="00C24994" w:rsidRDefault="00C24994" w:rsidP="005D33A7">
      <w:pPr>
        <w:rPr>
          <w:bCs/>
        </w:rPr>
      </w:pPr>
      <w:r w:rsidRPr="002562A8">
        <w:rPr>
          <w:bCs/>
        </w:rPr>
        <w:t xml:space="preserve">We </w:t>
      </w:r>
      <w:r w:rsidR="00DB2468">
        <w:rPr>
          <w:bCs/>
        </w:rPr>
        <w:t>observed and proposed.</w:t>
      </w:r>
    </w:p>
    <w:p w14:paraId="107BF7D8" w14:textId="77777777" w:rsidR="006C3328" w:rsidRPr="00C50598" w:rsidRDefault="006C3328" w:rsidP="006C3328">
      <w:pPr>
        <w:rPr>
          <w:b/>
          <w:bCs/>
        </w:rPr>
      </w:pPr>
      <w:r w:rsidRPr="00C50598">
        <w:rPr>
          <w:b/>
          <w:bCs/>
        </w:rPr>
        <w:t>Proposal 1: Do not use slot/sub-slot terminology in the 38.101-1 CRs</w:t>
      </w:r>
    </w:p>
    <w:p w14:paraId="48F07C00" w14:textId="77777777" w:rsidR="006C3328" w:rsidRPr="00DB73C0" w:rsidRDefault="006C3328" w:rsidP="006C3328">
      <w:pPr>
        <w:rPr>
          <w:b/>
          <w:bCs/>
        </w:rPr>
      </w:pPr>
      <w:r w:rsidRPr="00DB73C0">
        <w:rPr>
          <w:b/>
          <w:bCs/>
        </w:rPr>
        <w:t>Proposal 2: Draw timing diagrams in such way that the two band nature is clearly visible and switching period locations and transient periods are clearly shown</w:t>
      </w:r>
    </w:p>
    <w:p w14:paraId="0FD4B131" w14:textId="31054607" w:rsidR="006C3328" w:rsidRPr="00DB73C0" w:rsidRDefault="006C3328" w:rsidP="006C3328">
      <w:pPr>
        <w:rPr>
          <w:b/>
          <w:bCs/>
        </w:rPr>
      </w:pPr>
      <w:r w:rsidRPr="00DB73C0">
        <w:rPr>
          <w:b/>
          <w:bCs/>
        </w:rPr>
        <w:t xml:space="preserve">Observation </w:t>
      </w:r>
      <w:r>
        <w:rPr>
          <w:b/>
          <w:bCs/>
        </w:rPr>
        <w:t>1</w:t>
      </w:r>
      <w:r w:rsidRPr="00DB73C0">
        <w:rPr>
          <w:b/>
          <w:bCs/>
        </w:rPr>
        <w:t xml:space="preserve">: Allowing </w:t>
      </w:r>
      <w:r w:rsidRPr="00DB73C0">
        <w:rPr>
          <w:b/>
          <w:bCs/>
          <w:i/>
          <w:iCs/>
        </w:rPr>
        <w:t>switchedUL</w:t>
      </w:r>
      <w:r w:rsidRPr="00DB73C0">
        <w:rPr>
          <w:b/>
          <w:bCs/>
        </w:rPr>
        <w:t xml:space="preserve"> for 3Tx TX switching is same as R</w:t>
      </w:r>
      <w:r>
        <w:rPr>
          <w:b/>
          <w:bCs/>
        </w:rPr>
        <w:t>e</w:t>
      </w:r>
      <w:r w:rsidRPr="00DB73C0">
        <w:rPr>
          <w:b/>
          <w:bCs/>
        </w:rPr>
        <w:t>l-17 2T2T switching feature</w:t>
      </w:r>
    </w:p>
    <w:p w14:paraId="090AB1B5" w14:textId="77777777" w:rsidR="00806EE5" w:rsidRDefault="00806EE5" w:rsidP="00806EE5">
      <w:pPr>
        <w:rPr>
          <w:b/>
          <w:bCs/>
        </w:rPr>
      </w:pPr>
      <w:r>
        <w:rPr>
          <w:b/>
          <w:bCs/>
        </w:rPr>
        <w:t xml:space="preserve">Proposal 3: Do not use word “assigned” in the RAN4 CRs since it has no meaning. </w:t>
      </w:r>
    </w:p>
    <w:p w14:paraId="2177B941" w14:textId="737CE360" w:rsidR="00806EE5" w:rsidRDefault="00806EE5" w:rsidP="006C3328">
      <w:pPr>
        <w:rPr>
          <w:b/>
          <w:bCs/>
        </w:rPr>
      </w:pPr>
      <w:r>
        <w:rPr>
          <w:b/>
          <w:bCs/>
        </w:rPr>
        <w:t xml:space="preserve">Proposal 4: Refer to </w:t>
      </w:r>
      <w:r w:rsidRPr="00504DB6">
        <w:rPr>
          <w:b/>
          <w:bCs/>
        </w:rPr>
        <w:t>Table 6.2D.1-1</w:t>
      </w:r>
      <w:r>
        <w:rPr>
          <w:b/>
          <w:bCs/>
        </w:rPr>
        <w:t xml:space="preserve"> and not to </w:t>
      </w:r>
      <w:r w:rsidRPr="00BD7EE7">
        <w:rPr>
          <w:b/>
          <w:bCs/>
        </w:rPr>
        <w:t>Table 6.2A.1.3-1</w:t>
      </w:r>
      <w:r>
        <w:rPr>
          <w:b/>
          <w:bCs/>
        </w:rPr>
        <w:t xml:space="preserve"> for UE power class.</w:t>
      </w:r>
    </w:p>
    <w:p w14:paraId="07B6712F" w14:textId="10AEEAF0" w:rsidR="006C3328" w:rsidRPr="003F6EB7" w:rsidRDefault="006C3328" w:rsidP="006C3328">
      <w:pPr>
        <w:rPr>
          <w:b/>
          <w:bCs/>
        </w:rPr>
      </w:pPr>
      <w:r w:rsidRPr="003F6EB7">
        <w:rPr>
          <w:b/>
          <w:bCs/>
        </w:rPr>
        <w:t xml:space="preserve">Proposal </w:t>
      </w:r>
      <w:r w:rsidR="00806EE5">
        <w:rPr>
          <w:b/>
          <w:bCs/>
        </w:rPr>
        <w:t>5</w:t>
      </w:r>
      <w:r w:rsidRPr="003F6EB7">
        <w:rPr>
          <w:b/>
          <w:bCs/>
        </w:rPr>
        <w:t xml:space="preserve">: Remove </w:t>
      </w:r>
      <w:r w:rsidRPr="003F6EB7">
        <w:rPr>
          <w:b/>
          <w:bCs/>
          <w:i/>
          <w:iCs/>
        </w:rPr>
        <w:t>switchedUL</w:t>
      </w:r>
      <w:r w:rsidRPr="003F6EB7">
        <w:rPr>
          <w:b/>
          <w:bCs/>
        </w:rPr>
        <w:t xml:space="preserve"> option from this feature and CRs,e specially the 38.214 CRs</w:t>
      </w:r>
    </w:p>
    <w:p w14:paraId="0EFE1A51" w14:textId="7E81BB00" w:rsidR="006C3328" w:rsidRPr="000247E0" w:rsidRDefault="006C3328" w:rsidP="006C3328">
      <w:pPr>
        <w:rPr>
          <w:b/>
          <w:bCs/>
        </w:rPr>
      </w:pPr>
      <w:r w:rsidRPr="000247E0">
        <w:rPr>
          <w:b/>
          <w:bCs/>
        </w:rPr>
        <w:t xml:space="preserve">Proposal </w:t>
      </w:r>
      <w:r w:rsidR="00806EE5">
        <w:rPr>
          <w:b/>
          <w:bCs/>
        </w:rPr>
        <w:t>6</w:t>
      </w:r>
      <w:r w:rsidRPr="000247E0">
        <w:rPr>
          <w:b/>
          <w:bCs/>
        </w:rPr>
        <w:t>: uplinkTxSwitchingPeriod2T2Talso applies to 3T to 3T switching case and 3T to 2T and 3T to 1T and 3T t</w:t>
      </w:r>
      <w:r>
        <w:rPr>
          <w:b/>
          <w:bCs/>
        </w:rPr>
        <w:t>o</w:t>
      </w:r>
      <w:r w:rsidRPr="000247E0">
        <w:rPr>
          <w:b/>
          <w:bCs/>
        </w:rPr>
        <w:t xml:space="preserve"> 0T cases. </w:t>
      </w:r>
    </w:p>
    <w:p w14:paraId="3E759FCA" w14:textId="77777777" w:rsidR="006C3328" w:rsidRDefault="006C3328" w:rsidP="006C3328">
      <w:pPr>
        <w:rPr>
          <w:b/>
          <w:bCs/>
        </w:rPr>
      </w:pPr>
      <w:r w:rsidRPr="006C3328">
        <w:rPr>
          <w:b/>
          <w:bCs/>
        </w:rPr>
        <w:t xml:space="preserve">Observation 2: Switching periods may need more discussion in RAN4 to understand the UE implementation properly  </w:t>
      </w:r>
    </w:p>
    <w:p w14:paraId="51B75495" w14:textId="2A99277F" w:rsidR="00674C73" w:rsidRPr="00E44B76" w:rsidRDefault="00674C73" w:rsidP="006C3328">
      <w:r w:rsidRPr="00E44B76">
        <w:t>As a conclusion, we urge the proponents and supporting com</w:t>
      </w:r>
      <w:r w:rsidR="00E44B76" w:rsidRPr="00E44B76">
        <w:t xml:space="preserve">panies to </w:t>
      </w:r>
      <w:r w:rsidR="00E44B76">
        <w:t xml:space="preserve">carefully review the proposed CRs since even with a small effort we found multiple problem with the proposed CRs. </w:t>
      </w:r>
    </w:p>
    <w:p w14:paraId="2D3605B5" w14:textId="77777777" w:rsidR="00D156B8" w:rsidRPr="000A3909" w:rsidRDefault="00D156B8" w:rsidP="005D33A7">
      <w:pPr>
        <w:rPr>
          <w:b/>
        </w:rPr>
      </w:pPr>
    </w:p>
    <w:p w14:paraId="11D8DF26" w14:textId="331351E0" w:rsidR="007018F3" w:rsidRDefault="007018F3" w:rsidP="00D506FF">
      <w:pPr>
        <w:pStyle w:val="Heading1"/>
        <w:ind w:left="0" w:firstLine="0"/>
      </w:pPr>
      <w:r>
        <w:t>Reference</w:t>
      </w:r>
    </w:p>
    <w:p w14:paraId="56830002" w14:textId="57755D5C" w:rsidR="00D420D1" w:rsidRDefault="007018F3" w:rsidP="00933078">
      <w:pPr>
        <w:pStyle w:val="B1"/>
        <w:spacing w:after="120"/>
        <w:ind w:left="576" w:hanging="288"/>
      </w:pPr>
      <w:r>
        <w:t>[1]</w:t>
      </w:r>
      <w:r>
        <w:tab/>
      </w:r>
      <w:r w:rsidR="00AF35BB" w:rsidRPr="00AF35BB">
        <w:t>R4-2417905</w:t>
      </w:r>
      <w:r w:rsidR="00AF35BB">
        <w:t>, “</w:t>
      </w:r>
      <w:r w:rsidR="00AF35BB" w:rsidRPr="00AF35BB">
        <w:t>Tx switching for 3Tx Ues</w:t>
      </w:r>
      <w:r w:rsidR="00AF35BB">
        <w:t xml:space="preserve">”, </w:t>
      </w:r>
      <w:r w:rsidR="00AF35BB" w:rsidRPr="00AF35BB">
        <w:t>MediaTek Inc., China Telecom, China Unicom, OPPO, Softbank, T-Mobile USA, Verizon</w:t>
      </w:r>
      <w:r w:rsidR="00F10754">
        <w:t xml:space="preserve">, </w:t>
      </w:r>
      <w:r w:rsidR="00F10754" w:rsidRPr="00F10754">
        <w:t>3GPP TSG-RAN WG4 Meeting # 113</w:t>
      </w:r>
      <w:r w:rsidR="00F10754">
        <w:t xml:space="preserve">, </w:t>
      </w:r>
      <w:r w:rsidR="006004E1" w:rsidRPr="006004E1">
        <w:t>Orlando, US, 18th – 22nd November, 2024</w:t>
      </w:r>
    </w:p>
    <w:p w14:paraId="5AFEFCF7" w14:textId="4FBF1457" w:rsidR="00D90556" w:rsidRDefault="00D90556" w:rsidP="00933078">
      <w:pPr>
        <w:pStyle w:val="B1"/>
        <w:spacing w:after="120"/>
        <w:ind w:left="576" w:hanging="288"/>
      </w:pPr>
      <w:r>
        <w:t>[2]</w:t>
      </w:r>
      <w:r>
        <w:tab/>
      </w:r>
      <w:r w:rsidRPr="00D90556">
        <w:t>RP-243003</w:t>
      </w:r>
      <w:r>
        <w:t>, “</w:t>
      </w:r>
      <w:r w:rsidRPr="00D90556">
        <w:t>Tx switching for 3Tx UEs</w:t>
      </w:r>
      <w:r>
        <w:t xml:space="preserve">”, </w:t>
      </w:r>
      <w:r w:rsidRPr="00D90556">
        <w:t>MediaTek Inc., BT Plc., China Telecom, China Unicom, CHTTL, CKH IOD UK LIMITED, ISSDU, OPPO, Softbank, Telecom Italia, Telstra, T-Mobile USA, Verizon, Vodafone</w:t>
      </w:r>
      <w:r w:rsidR="00D57FEB">
        <w:t xml:space="preserve">, </w:t>
      </w:r>
      <w:r w:rsidR="00D57FEB" w:rsidRPr="00D57FEB">
        <w:t>3GPP TSG RAN#106</w:t>
      </w:r>
      <w:r w:rsidR="00D57FEB">
        <w:t xml:space="preserve">, </w:t>
      </w:r>
      <w:r w:rsidR="00D57FEB" w:rsidRPr="00D57FEB">
        <w:t>December 9 – 12, 2024</w:t>
      </w:r>
      <w:r w:rsidR="00D57FEB">
        <w:t xml:space="preserve">, </w:t>
      </w:r>
      <w:r w:rsidR="002C1A3E" w:rsidRPr="002C1A3E">
        <w:t>Madrid, Spain</w:t>
      </w:r>
    </w:p>
    <w:p w14:paraId="0EA32175" w14:textId="451CF1A4" w:rsidR="007A3140" w:rsidRDefault="007A3140" w:rsidP="00933078">
      <w:pPr>
        <w:pStyle w:val="B1"/>
        <w:spacing w:after="120"/>
        <w:ind w:left="576" w:hanging="288"/>
      </w:pPr>
      <w:r>
        <w:t>[3]</w:t>
      </w:r>
      <w:r>
        <w:tab/>
      </w:r>
      <w:r w:rsidRPr="007A3140">
        <w:t>R4-2501624</w:t>
      </w:r>
      <w:r>
        <w:t>, “</w:t>
      </w:r>
      <w:r w:rsidRPr="007A3140">
        <w:t>Introducing Tx switching for 3Tx UEs in Rel-19 TEI</w:t>
      </w:r>
      <w:r>
        <w:t xml:space="preserve">”, </w:t>
      </w:r>
      <w:r w:rsidRPr="007A3140">
        <w:t>MediaTek Inc., Orange, T-Mobile USA, Vodafone, Verizon</w:t>
      </w:r>
      <w:r w:rsidR="00D91672">
        <w:t xml:space="preserve">, </w:t>
      </w:r>
      <w:r w:rsidR="00D91672" w:rsidRPr="00D91672">
        <w:t>3GPP TSG-RAN WG4 Meeting #114</w:t>
      </w:r>
      <w:r w:rsidR="00D91672">
        <w:t xml:space="preserve">, </w:t>
      </w:r>
      <w:r w:rsidR="008A0691" w:rsidRPr="008A0691">
        <w:t>Athens, GR, 17th – 21st February, 2025</w:t>
      </w:r>
    </w:p>
    <w:p w14:paraId="658F1CFD" w14:textId="39B9F77B" w:rsidR="00DB08D7" w:rsidRDefault="00DB08D7" w:rsidP="00933078">
      <w:pPr>
        <w:pStyle w:val="B1"/>
        <w:spacing w:after="120"/>
        <w:ind w:left="576" w:hanging="288"/>
      </w:pPr>
      <w:r>
        <w:lastRenderedPageBreak/>
        <w:t>[4]</w:t>
      </w:r>
      <w:r>
        <w:tab/>
      </w:r>
      <w:r w:rsidRPr="00DB08D7">
        <w:t>RP-250046</w:t>
      </w:r>
      <w:r>
        <w:t>, “</w:t>
      </w:r>
      <w:r w:rsidRPr="00DB08D7">
        <w:t>Lean and Streamlined 6G Standards</w:t>
      </w:r>
      <w:r>
        <w:t xml:space="preserve">”, </w:t>
      </w:r>
      <w:r w:rsidRPr="00DB08D7">
        <w:t xml:space="preserve">Nokia, Apple, AT&amp;T, BT, CMCC, Docomo, DT, Ericsson, Huawei, Intel, KT, </w:t>
      </w:r>
      <w:r w:rsidRPr="00DB08D7">
        <w:rPr>
          <w:b/>
          <w:bCs/>
        </w:rPr>
        <w:t>MediaTek,</w:t>
      </w:r>
      <w:r w:rsidRPr="00DB08D7">
        <w:t xml:space="preserve"> Qualcomm, Reliance Jio, Samsung, SKT, T-Mobile USA, Telstra, Verizon, Vodafone, ZTE</w:t>
      </w:r>
      <w:r w:rsidR="00757DB6">
        <w:t xml:space="preserve">, </w:t>
      </w:r>
      <w:r w:rsidR="00757DB6" w:rsidRPr="00757DB6">
        <w:t>3GPP TSG RAN Meeting #107</w:t>
      </w:r>
      <w:r w:rsidR="00757DB6">
        <w:t xml:space="preserve">, </w:t>
      </w:r>
      <w:r w:rsidR="00A74BDC" w:rsidRPr="00A74BDC">
        <w:t>Incheon, Korea, March 10-14, 2025</w:t>
      </w:r>
    </w:p>
    <w:p w14:paraId="1F76496F" w14:textId="208B9355" w:rsidR="000E182F" w:rsidRDefault="000E182F" w:rsidP="00933078">
      <w:pPr>
        <w:pStyle w:val="B1"/>
        <w:spacing w:after="120"/>
        <w:ind w:left="576" w:hanging="288"/>
      </w:pPr>
      <w:r>
        <w:t>[5]</w:t>
      </w:r>
      <w:r>
        <w:tab/>
      </w:r>
      <w:r w:rsidRPr="000E182F">
        <w:t>R4-2503037</w:t>
      </w:r>
      <w:r>
        <w:t>, “</w:t>
      </w:r>
      <w:r w:rsidRPr="000E182F">
        <w:t>WF on NR MIMO Phase 5</w:t>
      </w:r>
      <w:r>
        <w:t xml:space="preserve">”, </w:t>
      </w:r>
      <w:r w:rsidRPr="000E182F">
        <w:t>Samsung</w:t>
      </w:r>
      <w:r w:rsidR="00A00A75">
        <w:t xml:space="preserve">, </w:t>
      </w:r>
      <w:r w:rsidR="00A00A75" w:rsidRPr="00D91672">
        <w:t>3GPP TSG-RAN WG4 Meeting #114</w:t>
      </w:r>
      <w:r w:rsidR="00A00A75">
        <w:t xml:space="preserve">, </w:t>
      </w:r>
      <w:r w:rsidR="00A00A75" w:rsidRPr="008A0691">
        <w:t>Athens, GR, 17th – 21st February, 2025</w:t>
      </w:r>
    </w:p>
    <w:p w14:paraId="7D10A43D" w14:textId="2038EF1F" w:rsidR="00970CB9" w:rsidRDefault="00FF221B" w:rsidP="00970CB9">
      <w:pPr>
        <w:pStyle w:val="B1"/>
        <w:spacing w:after="120"/>
        <w:ind w:left="576" w:hanging="288"/>
      </w:pPr>
      <w:r>
        <w:t>[6]</w:t>
      </w:r>
      <w:r>
        <w:tab/>
      </w:r>
      <w:r w:rsidR="00970CB9">
        <w:t>R4-2505220</w:t>
      </w:r>
      <w:r w:rsidR="00C177E3">
        <w:t>, “</w:t>
      </w:r>
      <w:r w:rsidR="00970CB9">
        <w:t>WF on UL Tx switching for TEI19</w:t>
      </w:r>
      <w:r w:rsidR="00C177E3">
        <w:t xml:space="preserve">”, </w:t>
      </w:r>
      <w:r w:rsidR="00970CB9">
        <w:t>MediaTek</w:t>
      </w:r>
      <w:r w:rsidR="00597F05">
        <w:t xml:space="preserve">, </w:t>
      </w:r>
      <w:r w:rsidR="00597F05" w:rsidRPr="00597F05">
        <w:t>3GPP TSG-RAN WG4 Meeting #114bis</w:t>
      </w:r>
      <w:r w:rsidR="00597F05">
        <w:t xml:space="preserve">, </w:t>
      </w:r>
      <w:r w:rsidR="00C177E3" w:rsidRPr="00C177E3">
        <w:t>Wuhan, China, April 7 – 11, 2025</w:t>
      </w:r>
    </w:p>
    <w:p w14:paraId="59404556" w14:textId="44BAC2A2" w:rsidR="00970CB9" w:rsidRDefault="00FF221B" w:rsidP="00970CB9">
      <w:pPr>
        <w:pStyle w:val="B1"/>
        <w:spacing w:after="120"/>
        <w:ind w:left="576" w:hanging="288"/>
      </w:pPr>
      <w:r>
        <w:t>[7]</w:t>
      </w:r>
      <w:r>
        <w:tab/>
      </w:r>
      <w:r w:rsidR="00970CB9">
        <w:t>R4-2505221</w:t>
      </w:r>
      <w:r w:rsidR="00C177E3">
        <w:t>, “</w:t>
      </w:r>
      <w:r w:rsidR="00970CB9">
        <w:t>LS on UL Tx switching for TEI19</w:t>
      </w:r>
      <w:r w:rsidR="00C177E3">
        <w:t xml:space="preserve">”, </w:t>
      </w:r>
      <w:r w:rsidR="00970CB9">
        <w:t>MediaTek</w:t>
      </w:r>
      <w:r w:rsidR="00C177E3">
        <w:t xml:space="preserve">, </w:t>
      </w:r>
      <w:r w:rsidR="00C177E3" w:rsidRPr="00597F05">
        <w:t>3GPP TSG-RAN WG4 Meeting #114bis</w:t>
      </w:r>
      <w:r w:rsidR="00C177E3">
        <w:t xml:space="preserve">, </w:t>
      </w:r>
      <w:r w:rsidR="00C177E3" w:rsidRPr="00C177E3">
        <w:t>Wuhan, China, April 7 – 11, 2025</w:t>
      </w:r>
    </w:p>
    <w:p w14:paraId="4212D9A7" w14:textId="5BC451AF" w:rsidR="005F2375" w:rsidRPr="00BE339B" w:rsidRDefault="005F2375" w:rsidP="00E44B76">
      <w:pPr>
        <w:pStyle w:val="B1"/>
        <w:ind w:left="0" w:firstLine="0"/>
      </w:pPr>
    </w:p>
    <w:sectPr w:rsidR="005F2375"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5"/>
  </w:num>
  <w:num w:numId="6" w16cid:durableId="270355691">
    <w:abstractNumId w:val="9"/>
  </w:num>
  <w:num w:numId="7" w16cid:durableId="392894675">
    <w:abstractNumId w:val="3"/>
  </w:num>
  <w:num w:numId="8" w16cid:durableId="1185286419">
    <w:abstractNumId w:val="29"/>
  </w:num>
  <w:num w:numId="9" w16cid:durableId="1874880183">
    <w:abstractNumId w:val="39"/>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2"/>
  </w:num>
  <w:num w:numId="19" w16cid:durableId="1354115616">
    <w:abstractNumId w:val="40"/>
  </w:num>
  <w:num w:numId="20" w16cid:durableId="2138638564">
    <w:abstractNumId w:val="0"/>
  </w:num>
  <w:num w:numId="21" w16cid:durableId="98574356">
    <w:abstractNumId w:val="16"/>
  </w:num>
  <w:num w:numId="22" w16cid:durableId="1624919064">
    <w:abstractNumId w:val="4"/>
  </w:num>
  <w:num w:numId="23" w16cid:durableId="616448352">
    <w:abstractNumId w:val="36"/>
  </w:num>
  <w:num w:numId="24" w16cid:durableId="1339889165">
    <w:abstractNumId w:val="27"/>
  </w:num>
  <w:num w:numId="25" w16cid:durableId="1225725008">
    <w:abstractNumId w:val="5"/>
  </w:num>
  <w:num w:numId="26" w16cid:durableId="384912835">
    <w:abstractNumId w:val="12"/>
  </w:num>
  <w:num w:numId="27" w16cid:durableId="1801803965">
    <w:abstractNumId w:val="38"/>
  </w:num>
  <w:num w:numId="28" w16cid:durableId="1041436732">
    <w:abstractNumId w:val="19"/>
  </w:num>
  <w:num w:numId="29" w16cid:durableId="1627396147">
    <w:abstractNumId w:val="2"/>
  </w:num>
  <w:num w:numId="30" w16cid:durableId="2069957277">
    <w:abstractNumId w:val="37"/>
  </w:num>
  <w:num w:numId="31" w16cid:durableId="1523739330">
    <w:abstractNumId w:val="1"/>
  </w:num>
  <w:num w:numId="32" w16cid:durableId="23793897">
    <w:abstractNumId w:val="31"/>
  </w:num>
  <w:num w:numId="33" w16cid:durableId="541600679">
    <w:abstractNumId w:val="33"/>
  </w:num>
  <w:num w:numId="34" w16cid:durableId="375783473">
    <w:abstractNumId w:val="13"/>
  </w:num>
  <w:num w:numId="35" w16cid:durableId="364794266">
    <w:abstractNumId w:val="30"/>
  </w:num>
  <w:num w:numId="36" w16cid:durableId="1979457668">
    <w:abstractNumId w:val="34"/>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0FFB"/>
    <w:rsid w:val="00011D94"/>
    <w:rsid w:val="00012A34"/>
    <w:rsid w:val="00012A7B"/>
    <w:rsid w:val="00012EBD"/>
    <w:rsid w:val="000132AD"/>
    <w:rsid w:val="0001362F"/>
    <w:rsid w:val="000138B6"/>
    <w:rsid w:val="000138EE"/>
    <w:rsid w:val="00013A1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47E0"/>
    <w:rsid w:val="00025951"/>
    <w:rsid w:val="00025AAF"/>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3758"/>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10E"/>
    <w:rsid w:val="0006065D"/>
    <w:rsid w:val="0006136D"/>
    <w:rsid w:val="00061460"/>
    <w:rsid w:val="0006239F"/>
    <w:rsid w:val="0006289A"/>
    <w:rsid w:val="00062E39"/>
    <w:rsid w:val="000633C9"/>
    <w:rsid w:val="000634C9"/>
    <w:rsid w:val="00063CCE"/>
    <w:rsid w:val="00063FE6"/>
    <w:rsid w:val="000640CE"/>
    <w:rsid w:val="00064362"/>
    <w:rsid w:val="00064C6C"/>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322"/>
    <w:rsid w:val="000865B3"/>
    <w:rsid w:val="00086D59"/>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874"/>
    <w:rsid w:val="000958B4"/>
    <w:rsid w:val="00095F6E"/>
    <w:rsid w:val="00096DF6"/>
    <w:rsid w:val="000972F9"/>
    <w:rsid w:val="00097642"/>
    <w:rsid w:val="00097FB3"/>
    <w:rsid w:val="00097FE0"/>
    <w:rsid w:val="000A01CA"/>
    <w:rsid w:val="000A0F95"/>
    <w:rsid w:val="000A19C1"/>
    <w:rsid w:val="000A1A57"/>
    <w:rsid w:val="000A1BA2"/>
    <w:rsid w:val="000A210A"/>
    <w:rsid w:val="000A23E2"/>
    <w:rsid w:val="000A2771"/>
    <w:rsid w:val="000A2940"/>
    <w:rsid w:val="000A376A"/>
    <w:rsid w:val="000A3909"/>
    <w:rsid w:val="000A3AFB"/>
    <w:rsid w:val="000A3D49"/>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48"/>
    <w:rsid w:val="000B6A7A"/>
    <w:rsid w:val="000B7015"/>
    <w:rsid w:val="000B7218"/>
    <w:rsid w:val="000C00D9"/>
    <w:rsid w:val="000C0457"/>
    <w:rsid w:val="000C04AC"/>
    <w:rsid w:val="000C1239"/>
    <w:rsid w:val="000C16BF"/>
    <w:rsid w:val="000C1F41"/>
    <w:rsid w:val="000C266D"/>
    <w:rsid w:val="000C2BCE"/>
    <w:rsid w:val="000C3349"/>
    <w:rsid w:val="000C39B0"/>
    <w:rsid w:val="000C3D76"/>
    <w:rsid w:val="000C41C8"/>
    <w:rsid w:val="000C4B7B"/>
    <w:rsid w:val="000C532A"/>
    <w:rsid w:val="000C54C4"/>
    <w:rsid w:val="000C5A99"/>
    <w:rsid w:val="000C60D1"/>
    <w:rsid w:val="000C62EC"/>
    <w:rsid w:val="000C678D"/>
    <w:rsid w:val="000C685B"/>
    <w:rsid w:val="000C6C14"/>
    <w:rsid w:val="000C6DF1"/>
    <w:rsid w:val="000C6E82"/>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6A09"/>
    <w:rsid w:val="000D7CA5"/>
    <w:rsid w:val="000D7E41"/>
    <w:rsid w:val="000E0031"/>
    <w:rsid w:val="000E00B3"/>
    <w:rsid w:val="000E03A9"/>
    <w:rsid w:val="000E0A10"/>
    <w:rsid w:val="000E182F"/>
    <w:rsid w:val="000E1A45"/>
    <w:rsid w:val="000E26BD"/>
    <w:rsid w:val="000E2D81"/>
    <w:rsid w:val="000E36FC"/>
    <w:rsid w:val="000E3A34"/>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55D"/>
    <w:rsid w:val="00100B99"/>
    <w:rsid w:val="00100C2A"/>
    <w:rsid w:val="00100EC2"/>
    <w:rsid w:val="00101522"/>
    <w:rsid w:val="001015AF"/>
    <w:rsid w:val="001016A5"/>
    <w:rsid w:val="001029C9"/>
    <w:rsid w:val="00102AC0"/>
    <w:rsid w:val="00102C0E"/>
    <w:rsid w:val="00103EB6"/>
    <w:rsid w:val="0010482F"/>
    <w:rsid w:val="001048D2"/>
    <w:rsid w:val="00104902"/>
    <w:rsid w:val="00105115"/>
    <w:rsid w:val="00105180"/>
    <w:rsid w:val="0010618D"/>
    <w:rsid w:val="0010635E"/>
    <w:rsid w:val="00106552"/>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5166"/>
    <w:rsid w:val="001153E6"/>
    <w:rsid w:val="00116429"/>
    <w:rsid w:val="00116E5E"/>
    <w:rsid w:val="00116F21"/>
    <w:rsid w:val="00117299"/>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291"/>
    <w:rsid w:val="00131A2A"/>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4C6"/>
    <w:rsid w:val="0014180B"/>
    <w:rsid w:val="001422B2"/>
    <w:rsid w:val="00142B6C"/>
    <w:rsid w:val="00143A4D"/>
    <w:rsid w:val="00143B64"/>
    <w:rsid w:val="001447F9"/>
    <w:rsid w:val="00144F7C"/>
    <w:rsid w:val="00144FDD"/>
    <w:rsid w:val="00146450"/>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7CC"/>
    <w:rsid w:val="00156FF8"/>
    <w:rsid w:val="001573DA"/>
    <w:rsid w:val="001600C2"/>
    <w:rsid w:val="00160160"/>
    <w:rsid w:val="00160509"/>
    <w:rsid w:val="001605A5"/>
    <w:rsid w:val="001614BB"/>
    <w:rsid w:val="00161C73"/>
    <w:rsid w:val="00161DC7"/>
    <w:rsid w:val="001620D8"/>
    <w:rsid w:val="001631D5"/>
    <w:rsid w:val="0016323F"/>
    <w:rsid w:val="00163C96"/>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F01"/>
    <w:rsid w:val="001727DA"/>
    <w:rsid w:val="001729D8"/>
    <w:rsid w:val="0017320B"/>
    <w:rsid w:val="001737B8"/>
    <w:rsid w:val="00174014"/>
    <w:rsid w:val="0017403D"/>
    <w:rsid w:val="001740A4"/>
    <w:rsid w:val="001743E5"/>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0CB"/>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7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67D"/>
    <w:rsid w:val="001C4EAC"/>
    <w:rsid w:val="001C50BC"/>
    <w:rsid w:val="001C54B6"/>
    <w:rsid w:val="001C5875"/>
    <w:rsid w:val="001C6513"/>
    <w:rsid w:val="001C664C"/>
    <w:rsid w:val="001C6D62"/>
    <w:rsid w:val="001C774F"/>
    <w:rsid w:val="001C7750"/>
    <w:rsid w:val="001C7A77"/>
    <w:rsid w:val="001D16FB"/>
    <w:rsid w:val="001D1B42"/>
    <w:rsid w:val="001D2B28"/>
    <w:rsid w:val="001D2C8E"/>
    <w:rsid w:val="001D3297"/>
    <w:rsid w:val="001D41A7"/>
    <w:rsid w:val="001D4246"/>
    <w:rsid w:val="001D42FA"/>
    <w:rsid w:val="001D4399"/>
    <w:rsid w:val="001D4471"/>
    <w:rsid w:val="001D4948"/>
    <w:rsid w:val="001D50F8"/>
    <w:rsid w:val="001D56E0"/>
    <w:rsid w:val="001D56F6"/>
    <w:rsid w:val="001D5919"/>
    <w:rsid w:val="001D5988"/>
    <w:rsid w:val="001D61E7"/>
    <w:rsid w:val="001D6848"/>
    <w:rsid w:val="001D6ACD"/>
    <w:rsid w:val="001D7308"/>
    <w:rsid w:val="001D77F1"/>
    <w:rsid w:val="001D79E7"/>
    <w:rsid w:val="001D7B05"/>
    <w:rsid w:val="001E0DD0"/>
    <w:rsid w:val="001E1322"/>
    <w:rsid w:val="001E18A4"/>
    <w:rsid w:val="001E21C9"/>
    <w:rsid w:val="001E22F0"/>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311"/>
    <w:rsid w:val="001F54B5"/>
    <w:rsid w:val="001F555E"/>
    <w:rsid w:val="001F57FE"/>
    <w:rsid w:val="001F58E2"/>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284"/>
    <w:rsid w:val="00206565"/>
    <w:rsid w:val="0020658C"/>
    <w:rsid w:val="002067DB"/>
    <w:rsid w:val="00206CF3"/>
    <w:rsid w:val="002071A9"/>
    <w:rsid w:val="0021004E"/>
    <w:rsid w:val="00210A4D"/>
    <w:rsid w:val="00210A5E"/>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293"/>
    <w:rsid w:val="002256C5"/>
    <w:rsid w:val="00225AD9"/>
    <w:rsid w:val="0022667F"/>
    <w:rsid w:val="002267B2"/>
    <w:rsid w:val="002269E5"/>
    <w:rsid w:val="00226E45"/>
    <w:rsid w:val="00227415"/>
    <w:rsid w:val="002309FF"/>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715"/>
    <w:rsid w:val="0024782F"/>
    <w:rsid w:val="002478F5"/>
    <w:rsid w:val="00247F99"/>
    <w:rsid w:val="0025041A"/>
    <w:rsid w:val="00251B1A"/>
    <w:rsid w:val="00251CFA"/>
    <w:rsid w:val="002523CA"/>
    <w:rsid w:val="002524DC"/>
    <w:rsid w:val="00252C54"/>
    <w:rsid w:val="00252C92"/>
    <w:rsid w:val="00253974"/>
    <w:rsid w:val="00253A1B"/>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5D5"/>
    <w:rsid w:val="00287649"/>
    <w:rsid w:val="00287F7B"/>
    <w:rsid w:val="00290019"/>
    <w:rsid w:val="0029095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58F0"/>
    <w:rsid w:val="002A6039"/>
    <w:rsid w:val="002A6792"/>
    <w:rsid w:val="002A67BE"/>
    <w:rsid w:val="002A7609"/>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637"/>
    <w:rsid w:val="002C096D"/>
    <w:rsid w:val="002C0DFF"/>
    <w:rsid w:val="002C0F6D"/>
    <w:rsid w:val="002C188C"/>
    <w:rsid w:val="002C19C5"/>
    <w:rsid w:val="002C19F0"/>
    <w:rsid w:val="002C1A3E"/>
    <w:rsid w:val="002C1D2D"/>
    <w:rsid w:val="002C23AC"/>
    <w:rsid w:val="002C2698"/>
    <w:rsid w:val="002C292D"/>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09B"/>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2E3"/>
    <w:rsid w:val="002E18FE"/>
    <w:rsid w:val="002E1D81"/>
    <w:rsid w:val="002E1F53"/>
    <w:rsid w:val="002E216F"/>
    <w:rsid w:val="002E25C1"/>
    <w:rsid w:val="002E2692"/>
    <w:rsid w:val="002E2E3A"/>
    <w:rsid w:val="002E332E"/>
    <w:rsid w:val="002E34CA"/>
    <w:rsid w:val="002E3720"/>
    <w:rsid w:val="002E5453"/>
    <w:rsid w:val="002E564D"/>
    <w:rsid w:val="002E5B26"/>
    <w:rsid w:val="002E5B5F"/>
    <w:rsid w:val="002E60E4"/>
    <w:rsid w:val="002E6B0A"/>
    <w:rsid w:val="002E7011"/>
    <w:rsid w:val="002F014B"/>
    <w:rsid w:val="002F06BB"/>
    <w:rsid w:val="002F0BA8"/>
    <w:rsid w:val="002F1208"/>
    <w:rsid w:val="002F1C8C"/>
    <w:rsid w:val="002F21D4"/>
    <w:rsid w:val="002F28ED"/>
    <w:rsid w:val="002F2A00"/>
    <w:rsid w:val="002F3968"/>
    <w:rsid w:val="002F5182"/>
    <w:rsid w:val="002F51AA"/>
    <w:rsid w:val="002F59D6"/>
    <w:rsid w:val="002F646C"/>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07BCB"/>
    <w:rsid w:val="003108D3"/>
    <w:rsid w:val="00310974"/>
    <w:rsid w:val="00310A4C"/>
    <w:rsid w:val="0031140D"/>
    <w:rsid w:val="00311B66"/>
    <w:rsid w:val="00311C16"/>
    <w:rsid w:val="003122A2"/>
    <w:rsid w:val="00312695"/>
    <w:rsid w:val="003128F5"/>
    <w:rsid w:val="00312A26"/>
    <w:rsid w:val="00312FC8"/>
    <w:rsid w:val="00313805"/>
    <w:rsid w:val="00313B11"/>
    <w:rsid w:val="00313C0D"/>
    <w:rsid w:val="0031433F"/>
    <w:rsid w:val="00314F38"/>
    <w:rsid w:val="003163C2"/>
    <w:rsid w:val="00316503"/>
    <w:rsid w:val="00316CD2"/>
    <w:rsid w:val="00316E57"/>
    <w:rsid w:val="00317D5E"/>
    <w:rsid w:val="00320454"/>
    <w:rsid w:val="00321463"/>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64EF"/>
    <w:rsid w:val="00337243"/>
    <w:rsid w:val="00337718"/>
    <w:rsid w:val="003401F5"/>
    <w:rsid w:val="00340BD0"/>
    <w:rsid w:val="00340F07"/>
    <w:rsid w:val="0034103A"/>
    <w:rsid w:val="00341516"/>
    <w:rsid w:val="0034206B"/>
    <w:rsid w:val="003424C0"/>
    <w:rsid w:val="003430BD"/>
    <w:rsid w:val="003433F0"/>
    <w:rsid w:val="00344185"/>
    <w:rsid w:val="003444E0"/>
    <w:rsid w:val="0034635A"/>
    <w:rsid w:val="00346B3B"/>
    <w:rsid w:val="00346C62"/>
    <w:rsid w:val="003472C3"/>
    <w:rsid w:val="003476B3"/>
    <w:rsid w:val="00347BB5"/>
    <w:rsid w:val="003509D0"/>
    <w:rsid w:val="003513C6"/>
    <w:rsid w:val="00351836"/>
    <w:rsid w:val="00351905"/>
    <w:rsid w:val="00351BEA"/>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3095"/>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7B8"/>
    <w:rsid w:val="0039791C"/>
    <w:rsid w:val="00397BAC"/>
    <w:rsid w:val="00397E87"/>
    <w:rsid w:val="003A0B52"/>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15"/>
    <w:rsid w:val="003C497A"/>
    <w:rsid w:val="003C5440"/>
    <w:rsid w:val="003C7077"/>
    <w:rsid w:val="003C75E2"/>
    <w:rsid w:val="003C78EE"/>
    <w:rsid w:val="003D0400"/>
    <w:rsid w:val="003D0615"/>
    <w:rsid w:val="003D0AEC"/>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E03F3"/>
    <w:rsid w:val="003E128F"/>
    <w:rsid w:val="003E18E0"/>
    <w:rsid w:val="003E1D34"/>
    <w:rsid w:val="003E244A"/>
    <w:rsid w:val="003E25B3"/>
    <w:rsid w:val="003E2611"/>
    <w:rsid w:val="003E27E7"/>
    <w:rsid w:val="003E28C5"/>
    <w:rsid w:val="003E30B4"/>
    <w:rsid w:val="003E39B0"/>
    <w:rsid w:val="003E4380"/>
    <w:rsid w:val="003E4CBC"/>
    <w:rsid w:val="003E4E64"/>
    <w:rsid w:val="003E54DA"/>
    <w:rsid w:val="003E554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4A"/>
    <w:rsid w:val="003F6DA5"/>
    <w:rsid w:val="003F6E3F"/>
    <w:rsid w:val="003F6EB7"/>
    <w:rsid w:val="003F733B"/>
    <w:rsid w:val="003F7478"/>
    <w:rsid w:val="003F76B6"/>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19EB"/>
    <w:rsid w:val="00411D59"/>
    <w:rsid w:val="00411F98"/>
    <w:rsid w:val="004124D8"/>
    <w:rsid w:val="004127B2"/>
    <w:rsid w:val="0041320D"/>
    <w:rsid w:val="00413286"/>
    <w:rsid w:val="004136B7"/>
    <w:rsid w:val="00413BE5"/>
    <w:rsid w:val="0041421C"/>
    <w:rsid w:val="0041430A"/>
    <w:rsid w:val="004145D7"/>
    <w:rsid w:val="00414B0A"/>
    <w:rsid w:val="00414CE5"/>
    <w:rsid w:val="00414DE6"/>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27B"/>
    <w:rsid w:val="00425665"/>
    <w:rsid w:val="00425A22"/>
    <w:rsid w:val="00425CBB"/>
    <w:rsid w:val="00425DF4"/>
    <w:rsid w:val="00425DF8"/>
    <w:rsid w:val="004260A6"/>
    <w:rsid w:val="004266FD"/>
    <w:rsid w:val="00426CF6"/>
    <w:rsid w:val="00426FCE"/>
    <w:rsid w:val="0042743E"/>
    <w:rsid w:val="00427633"/>
    <w:rsid w:val="00430935"/>
    <w:rsid w:val="00431009"/>
    <w:rsid w:val="004312A1"/>
    <w:rsid w:val="00431DFD"/>
    <w:rsid w:val="00432734"/>
    <w:rsid w:val="00432D09"/>
    <w:rsid w:val="004332D2"/>
    <w:rsid w:val="004335DB"/>
    <w:rsid w:val="00433CDA"/>
    <w:rsid w:val="004340A4"/>
    <w:rsid w:val="004347D1"/>
    <w:rsid w:val="00434B31"/>
    <w:rsid w:val="00435653"/>
    <w:rsid w:val="00435B76"/>
    <w:rsid w:val="00435B8C"/>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75B"/>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478"/>
    <w:rsid w:val="00473B6A"/>
    <w:rsid w:val="0047448A"/>
    <w:rsid w:val="004745FB"/>
    <w:rsid w:val="00474FE5"/>
    <w:rsid w:val="00475C03"/>
    <w:rsid w:val="00475CAB"/>
    <w:rsid w:val="004766DB"/>
    <w:rsid w:val="00476DD5"/>
    <w:rsid w:val="00476E9B"/>
    <w:rsid w:val="00476FF2"/>
    <w:rsid w:val="00477BE8"/>
    <w:rsid w:val="00480353"/>
    <w:rsid w:val="00480406"/>
    <w:rsid w:val="00481250"/>
    <w:rsid w:val="00481537"/>
    <w:rsid w:val="004818C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351"/>
    <w:rsid w:val="00487B8A"/>
    <w:rsid w:val="004902D0"/>
    <w:rsid w:val="00490348"/>
    <w:rsid w:val="00490373"/>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3EC8"/>
    <w:rsid w:val="004A402E"/>
    <w:rsid w:val="004A589E"/>
    <w:rsid w:val="004A5A59"/>
    <w:rsid w:val="004A5CE4"/>
    <w:rsid w:val="004A5F9C"/>
    <w:rsid w:val="004A6317"/>
    <w:rsid w:val="004A638F"/>
    <w:rsid w:val="004A75DD"/>
    <w:rsid w:val="004A7E34"/>
    <w:rsid w:val="004A7F7C"/>
    <w:rsid w:val="004B098F"/>
    <w:rsid w:val="004B0F4C"/>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687"/>
    <w:rsid w:val="004B5753"/>
    <w:rsid w:val="004B6222"/>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AC5"/>
    <w:rsid w:val="004D14AE"/>
    <w:rsid w:val="004D17AA"/>
    <w:rsid w:val="004D1835"/>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D9D"/>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5035"/>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C77"/>
    <w:rsid w:val="004F4D2D"/>
    <w:rsid w:val="004F5798"/>
    <w:rsid w:val="004F57B9"/>
    <w:rsid w:val="004F5B47"/>
    <w:rsid w:val="004F63E2"/>
    <w:rsid w:val="004F6C74"/>
    <w:rsid w:val="004F6D17"/>
    <w:rsid w:val="004F6E49"/>
    <w:rsid w:val="004F7BD5"/>
    <w:rsid w:val="004F7E17"/>
    <w:rsid w:val="004F7EBC"/>
    <w:rsid w:val="00500223"/>
    <w:rsid w:val="005008E9"/>
    <w:rsid w:val="00503BB3"/>
    <w:rsid w:val="00504778"/>
    <w:rsid w:val="005048BF"/>
    <w:rsid w:val="00504DB6"/>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587"/>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5BA6"/>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4BD"/>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05"/>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3976"/>
    <w:rsid w:val="005A46E9"/>
    <w:rsid w:val="005A49C6"/>
    <w:rsid w:val="005A5500"/>
    <w:rsid w:val="005A5D1A"/>
    <w:rsid w:val="005A66DE"/>
    <w:rsid w:val="005A6A0B"/>
    <w:rsid w:val="005A6E99"/>
    <w:rsid w:val="005A72BD"/>
    <w:rsid w:val="005A740B"/>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031"/>
    <w:rsid w:val="005C05F5"/>
    <w:rsid w:val="005C08AB"/>
    <w:rsid w:val="005C0A5E"/>
    <w:rsid w:val="005C0C7E"/>
    <w:rsid w:val="005C0D66"/>
    <w:rsid w:val="005C1194"/>
    <w:rsid w:val="005C11A1"/>
    <w:rsid w:val="005C1361"/>
    <w:rsid w:val="005C15D3"/>
    <w:rsid w:val="005C180A"/>
    <w:rsid w:val="005C1F4A"/>
    <w:rsid w:val="005C2C3A"/>
    <w:rsid w:val="005C351F"/>
    <w:rsid w:val="005C38CB"/>
    <w:rsid w:val="005C3D8E"/>
    <w:rsid w:val="005C40A7"/>
    <w:rsid w:val="005C4F1F"/>
    <w:rsid w:val="005C52E3"/>
    <w:rsid w:val="005C54B2"/>
    <w:rsid w:val="005C5A3E"/>
    <w:rsid w:val="005C6503"/>
    <w:rsid w:val="005C693D"/>
    <w:rsid w:val="005C7120"/>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2DD6"/>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375"/>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4E1"/>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B5D"/>
    <w:rsid w:val="00623E79"/>
    <w:rsid w:val="00624DCC"/>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37002"/>
    <w:rsid w:val="006371F8"/>
    <w:rsid w:val="00641646"/>
    <w:rsid w:val="006418FF"/>
    <w:rsid w:val="00641EC1"/>
    <w:rsid w:val="00642BA6"/>
    <w:rsid w:val="00643D09"/>
    <w:rsid w:val="0064427A"/>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2933"/>
    <w:rsid w:val="00653443"/>
    <w:rsid w:val="0065367F"/>
    <w:rsid w:val="00653861"/>
    <w:rsid w:val="00653E46"/>
    <w:rsid w:val="0065439C"/>
    <w:rsid w:val="00655592"/>
    <w:rsid w:val="00655B6E"/>
    <w:rsid w:val="00656CE9"/>
    <w:rsid w:val="006572E9"/>
    <w:rsid w:val="00657534"/>
    <w:rsid w:val="0066006C"/>
    <w:rsid w:val="0066006F"/>
    <w:rsid w:val="006614F9"/>
    <w:rsid w:val="00661E93"/>
    <w:rsid w:val="00663758"/>
    <w:rsid w:val="00663B65"/>
    <w:rsid w:val="00663E49"/>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B1D"/>
    <w:rsid w:val="00674C73"/>
    <w:rsid w:val="00674D9B"/>
    <w:rsid w:val="00674FAA"/>
    <w:rsid w:val="00675294"/>
    <w:rsid w:val="006754D6"/>
    <w:rsid w:val="00675DE9"/>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40E9"/>
    <w:rsid w:val="00684F73"/>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40BB"/>
    <w:rsid w:val="00694771"/>
    <w:rsid w:val="00694EBB"/>
    <w:rsid w:val="00694F53"/>
    <w:rsid w:val="006950B3"/>
    <w:rsid w:val="006953E8"/>
    <w:rsid w:val="00695AC8"/>
    <w:rsid w:val="00695F3B"/>
    <w:rsid w:val="006960EF"/>
    <w:rsid w:val="00696381"/>
    <w:rsid w:val="006964E5"/>
    <w:rsid w:val="00696C34"/>
    <w:rsid w:val="00697224"/>
    <w:rsid w:val="006A07E9"/>
    <w:rsid w:val="006A084D"/>
    <w:rsid w:val="006A1308"/>
    <w:rsid w:val="006A13DB"/>
    <w:rsid w:val="006A144D"/>
    <w:rsid w:val="006A2759"/>
    <w:rsid w:val="006A2840"/>
    <w:rsid w:val="006A3DD3"/>
    <w:rsid w:val="006A5015"/>
    <w:rsid w:val="006A60AD"/>
    <w:rsid w:val="006A6A25"/>
    <w:rsid w:val="006A7362"/>
    <w:rsid w:val="006A7AE2"/>
    <w:rsid w:val="006B009B"/>
    <w:rsid w:val="006B00EC"/>
    <w:rsid w:val="006B019C"/>
    <w:rsid w:val="006B048C"/>
    <w:rsid w:val="006B1041"/>
    <w:rsid w:val="006B1747"/>
    <w:rsid w:val="006B17AA"/>
    <w:rsid w:val="006B1BAA"/>
    <w:rsid w:val="006B1CAB"/>
    <w:rsid w:val="006B1DA9"/>
    <w:rsid w:val="006B2A7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CA9"/>
    <w:rsid w:val="006C1D46"/>
    <w:rsid w:val="006C3160"/>
    <w:rsid w:val="006C3190"/>
    <w:rsid w:val="006C3328"/>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6EA"/>
    <w:rsid w:val="006F4B36"/>
    <w:rsid w:val="006F5898"/>
    <w:rsid w:val="006F5DC5"/>
    <w:rsid w:val="006F6AB5"/>
    <w:rsid w:val="006F77A5"/>
    <w:rsid w:val="006F7C35"/>
    <w:rsid w:val="007001AE"/>
    <w:rsid w:val="0070038C"/>
    <w:rsid w:val="007005C2"/>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078"/>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34E"/>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9F"/>
    <w:rsid w:val="007550F6"/>
    <w:rsid w:val="007556D5"/>
    <w:rsid w:val="00755DFE"/>
    <w:rsid w:val="00756DF1"/>
    <w:rsid w:val="00756FCC"/>
    <w:rsid w:val="0075750F"/>
    <w:rsid w:val="007576B9"/>
    <w:rsid w:val="00757789"/>
    <w:rsid w:val="00757DB6"/>
    <w:rsid w:val="00757E61"/>
    <w:rsid w:val="0076051B"/>
    <w:rsid w:val="00760F31"/>
    <w:rsid w:val="0076197C"/>
    <w:rsid w:val="00761EFF"/>
    <w:rsid w:val="007625E2"/>
    <w:rsid w:val="00762D45"/>
    <w:rsid w:val="00763D32"/>
    <w:rsid w:val="00763E7F"/>
    <w:rsid w:val="007644DC"/>
    <w:rsid w:val="00764C86"/>
    <w:rsid w:val="00765188"/>
    <w:rsid w:val="007651A0"/>
    <w:rsid w:val="00765864"/>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79A"/>
    <w:rsid w:val="00773E50"/>
    <w:rsid w:val="00773E51"/>
    <w:rsid w:val="007746DF"/>
    <w:rsid w:val="00774F6F"/>
    <w:rsid w:val="00775007"/>
    <w:rsid w:val="0077541D"/>
    <w:rsid w:val="00776166"/>
    <w:rsid w:val="00776205"/>
    <w:rsid w:val="007762DC"/>
    <w:rsid w:val="007766BD"/>
    <w:rsid w:val="00776715"/>
    <w:rsid w:val="0077714B"/>
    <w:rsid w:val="0077720B"/>
    <w:rsid w:val="0077748E"/>
    <w:rsid w:val="00777E6E"/>
    <w:rsid w:val="0078029D"/>
    <w:rsid w:val="00780B5A"/>
    <w:rsid w:val="00780C89"/>
    <w:rsid w:val="007810B1"/>
    <w:rsid w:val="007816A2"/>
    <w:rsid w:val="00781DD5"/>
    <w:rsid w:val="00782DCA"/>
    <w:rsid w:val="00782F6D"/>
    <w:rsid w:val="00783107"/>
    <w:rsid w:val="00783D3A"/>
    <w:rsid w:val="00784150"/>
    <w:rsid w:val="007847A1"/>
    <w:rsid w:val="00784A84"/>
    <w:rsid w:val="00785098"/>
    <w:rsid w:val="00785FAF"/>
    <w:rsid w:val="0078696B"/>
    <w:rsid w:val="007873BF"/>
    <w:rsid w:val="00787532"/>
    <w:rsid w:val="00787634"/>
    <w:rsid w:val="00787B93"/>
    <w:rsid w:val="00787CBC"/>
    <w:rsid w:val="00787F14"/>
    <w:rsid w:val="0079016C"/>
    <w:rsid w:val="007902E9"/>
    <w:rsid w:val="0079030C"/>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140"/>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432"/>
    <w:rsid w:val="007B6C37"/>
    <w:rsid w:val="007B6FCF"/>
    <w:rsid w:val="007B75DD"/>
    <w:rsid w:val="007B7C21"/>
    <w:rsid w:val="007B7E19"/>
    <w:rsid w:val="007C0DDD"/>
    <w:rsid w:val="007C1223"/>
    <w:rsid w:val="007C1BB2"/>
    <w:rsid w:val="007C22D6"/>
    <w:rsid w:val="007C25A5"/>
    <w:rsid w:val="007C3885"/>
    <w:rsid w:val="007C3CA4"/>
    <w:rsid w:val="007C401D"/>
    <w:rsid w:val="007C436D"/>
    <w:rsid w:val="007C4A4B"/>
    <w:rsid w:val="007C4CA8"/>
    <w:rsid w:val="007C4CFF"/>
    <w:rsid w:val="007C4F82"/>
    <w:rsid w:val="007C501E"/>
    <w:rsid w:val="007C6050"/>
    <w:rsid w:val="007C634E"/>
    <w:rsid w:val="007C6B4C"/>
    <w:rsid w:val="007C721F"/>
    <w:rsid w:val="007C7778"/>
    <w:rsid w:val="007C7B00"/>
    <w:rsid w:val="007D0000"/>
    <w:rsid w:val="007D0F6E"/>
    <w:rsid w:val="007D1C70"/>
    <w:rsid w:val="007D22FB"/>
    <w:rsid w:val="007D2CD9"/>
    <w:rsid w:val="007D3C2D"/>
    <w:rsid w:val="007D4769"/>
    <w:rsid w:val="007D5108"/>
    <w:rsid w:val="007D52D2"/>
    <w:rsid w:val="007D63B5"/>
    <w:rsid w:val="007D6BD5"/>
    <w:rsid w:val="007D79D0"/>
    <w:rsid w:val="007D7C63"/>
    <w:rsid w:val="007D7F6F"/>
    <w:rsid w:val="007E0572"/>
    <w:rsid w:val="007E0F35"/>
    <w:rsid w:val="007E0FFC"/>
    <w:rsid w:val="007E19D3"/>
    <w:rsid w:val="007E1BE5"/>
    <w:rsid w:val="007E1CF7"/>
    <w:rsid w:val="007E1DE0"/>
    <w:rsid w:val="007E2DD7"/>
    <w:rsid w:val="007E30D5"/>
    <w:rsid w:val="007E348A"/>
    <w:rsid w:val="007E35DC"/>
    <w:rsid w:val="007E3BE7"/>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0B32"/>
    <w:rsid w:val="007F1B57"/>
    <w:rsid w:val="007F1DAB"/>
    <w:rsid w:val="007F2AE3"/>
    <w:rsid w:val="007F3706"/>
    <w:rsid w:val="007F40AE"/>
    <w:rsid w:val="007F4112"/>
    <w:rsid w:val="007F52A4"/>
    <w:rsid w:val="007F53EB"/>
    <w:rsid w:val="007F5437"/>
    <w:rsid w:val="007F560B"/>
    <w:rsid w:val="007F5687"/>
    <w:rsid w:val="007F5A2D"/>
    <w:rsid w:val="007F5E42"/>
    <w:rsid w:val="007F64CA"/>
    <w:rsid w:val="007F68B9"/>
    <w:rsid w:val="007F758E"/>
    <w:rsid w:val="007F7BEC"/>
    <w:rsid w:val="00800186"/>
    <w:rsid w:val="008005E7"/>
    <w:rsid w:val="008008D1"/>
    <w:rsid w:val="00800CB4"/>
    <w:rsid w:val="00801011"/>
    <w:rsid w:val="00801199"/>
    <w:rsid w:val="008013A1"/>
    <w:rsid w:val="0080145C"/>
    <w:rsid w:val="008026DA"/>
    <w:rsid w:val="0080320A"/>
    <w:rsid w:val="00803453"/>
    <w:rsid w:val="0080423A"/>
    <w:rsid w:val="008045D3"/>
    <w:rsid w:val="00804AB5"/>
    <w:rsid w:val="00804F41"/>
    <w:rsid w:val="0080521F"/>
    <w:rsid w:val="0080537B"/>
    <w:rsid w:val="008059F8"/>
    <w:rsid w:val="00805A8B"/>
    <w:rsid w:val="008066AD"/>
    <w:rsid w:val="00806A63"/>
    <w:rsid w:val="00806A95"/>
    <w:rsid w:val="00806B3E"/>
    <w:rsid w:val="00806EE5"/>
    <w:rsid w:val="008075AB"/>
    <w:rsid w:val="008076D6"/>
    <w:rsid w:val="00807796"/>
    <w:rsid w:val="00807911"/>
    <w:rsid w:val="00807FA4"/>
    <w:rsid w:val="0081042B"/>
    <w:rsid w:val="0081102D"/>
    <w:rsid w:val="008113C6"/>
    <w:rsid w:val="008117F1"/>
    <w:rsid w:val="00811A31"/>
    <w:rsid w:val="00811E64"/>
    <w:rsid w:val="008127AE"/>
    <w:rsid w:val="00812B29"/>
    <w:rsid w:val="008131ED"/>
    <w:rsid w:val="00813B78"/>
    <w:rsid w:val="00814263"/>
    <w:rsid w:val="008146F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00"/>
    <w:rsid w:val="00825C30"/>
    <w:rsid w:val="008260DD"/>
    <w:rsid w:val="00827311"/>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154F"/>
    <w:rsid w:val="0084298F"/>
    <w:rsid w:val="00843117"/>
    <w:rsid w:val="00843682"/>
    <w:rsid w:val="00843945"/>
    <w:rsid w:val="0084404E"/>
    <w:rsid w:val="008440F5"/>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BA8"/>
    <w:rsid w:val="008561B0"/>
    <w:rsid w:val="00856DED"/>
    <w:rsid w:val="00856F40"/>
    <w:rsid w:val="0085734E"/>
    <w:rsid w:val="00857B33"/>
    <w:rsid w:val="00857FB7"/>
    <w:rsid w:val="00860B4A"/>
    <w:rsid w:val="00860C60"/>
    <w:rsid w:val="00862D21"/>
    <w:rsid w:val="0086323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620"/>
    <w:rsid w:val="00876C63"/>
    <w:rsid w:val="0087733B"/>
    <w:rsid w:val="008777A5"/>
    <w:rsid w:val="00877834"/>
    <w:rsid w:val="00877D72"/>
    <w:rsid w:val="00877F04"/>
    <w:rsid w:val="008807AB"/>
    <w:rsid w:val="00880E76"/>
    <w:rsid w:val="0088129D"/>
    <w:rsid w:val="008817CA"/>
    <w:rsid w:val="00881ABF"/>
    <w:rsid w:val="00881B6A"/>
    <w:rsid w:val="00882C1D"/>
    <w:rsid w:val="008831E6"/>
    <w:rsid w:val="00883B11"/>
    <w:rsid w:val="00883CA6"/>
    <w:rsid w:val="00884869"/>
    <w:rsid w:val="008852A2"/>
    <w:rsid w:val="008855A4"/>
    <w:rsid w:val="00885784"/>
    <w:rsid w:val="008859C7"/>
    <w:rsid w:val="00885A35"/>
    <w:rsid w:val="00885A93"/>
    <w:rsid w:val="00885E3A"/>
    <w:rsid w:val="00885FC5"/>
    <w:rsid w:val="0088625B"/>
    <w:rsid w:val="00886693"/>
    <w:rsid w:val="00886969"/>
    <w:rsid w:val="00886BC4"/>
    <w:rsid w:val="00886C03"/>
    <w:rsid w:val="00886CD9"/>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0691"/>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E3"/>
    <w:rsid w:val="008B45FD"/>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312E"/>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3129"/>
    <w:rsid w:val="008E4057"/>
    <w:rsid w:val="008E427E"/>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BDA"/>
    <w:rsid w:val="008F4FD7"/>
    <w:rsid w:val="008F5059"/>
    <w:rsid w:val="008F5328"/>
    <w:rsid w:val="008F5AC0"/>
    <w:rsid w:val="008F62F8"/>
    <w:rsid w:val="008F63B0"/>
    <w:rsid w:val="008F686A"/>
    <w:rsid w:val="008F6AF7"/>
    <w:rsid w:val="008F6B15"/>
    <w:rsid w:val="008F7950"/>
    <w:rsid w:val="008F7FC2"/>
    <w:rsid w:val="009000CB"/>
    <w:rsid w:val="009001CD"/>
    <w:rsid w:val="009009CE"/>
    <w:rsid w:val="009012B0"/>
    <w:rsid w:val="009015DF"/>
    <w:rsid w:val="00901EE9"/>
    <w:rsid w:val="009021E7"/>
    <w:rsid w:val="0090240B"/>
    <w:rsid w:val="009024B6"/>
    <w:rsid w:val="00902AC7"/>
    <w:rsid w:val="00902DAE"/>
    <w:rsid w:val="009036C0"/>
    <w:rsid w:val="00903886"/>
    <w:rsid w:val="00903B71"/>
    <w:rsid w:val="00903C2F"/>
    <w:rsid w:val="00903CC1"/>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093"/>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17"/>
    <w:rsid w:val="0092637E"/>
    <w:rsid w:val="00926A90"/>
    <w:rsid w:val="00926DE5"/>
    <w:rsid w:val="00926FE1"/>
    <w:rsid w:val="00927D92"/>
    <w:rsid w:val="009306AD"/>
    <w:rsid w:val="00930D31"/>
    <w:rsid w:val="00931497"/>
    <w:rsid w:val="00931B39"/>
    <w:rsid w:val="0093272E"/>
    <w:rsid w:val="00932943"/>
    <w:rsid w:val="00932992"/>
    <w:rsid w:val="00933078"/>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AA6"/>
    <w:rsid w:val="00943B23"/>
    <w:rsid w:val="00943C8B"/>
    <w:rsid w:val="00943CE3"/>
    <w:rsid w:val="00943E5E"/>
    <w:rsid w:val="009440DA"/>
    <w:rsid w:val="00944572"/>
    <w:rsid w:val="00944E61"/>
    <w:rsid w:val="00945168"/>
    <w:rsid w:val="00946259"/>
    <w:rsid w:val="00946315"/>
    <w:rsid w:val="009467DC"/>
    <w:rsid w:val="00946C5F"/>
    <w:rsid w:val="00947147"/>
    <w:rsid w:val="0094761A"/>
    <w:rsid w:val="00947F59"/>
    <w:rsid w:val="00950272"/>
    <w:rsid w:val="00950553"/>
    <w:rsid w:val="009505A7"/>
    <w:rsid w:val="00950A78"/>
    <w:rsid w:val="0095261F"/>
    <w:rsid w:val="00952F90"/>
    <w:rsid w:val="009530CA"/>
    <w:rsid w:val="00953929"/>
    <w:rsid w:val="00953B9C"/>
    <w:rsid w:val="00954D53"/>
    <w:rsid w:val="00954EBB"/>
    <w:rsid w:val="009553B2"/>
    <w:rsid w:val="00955410"/>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0CB9"/>
    <w:rsid w:val="009711C1"/>
    <w:rsid w:val="0097128A"/>
    <w:rsid w:val="00971502"/>
    <w:rsid w:val="009718D1"/>
    <w:rsid w:val="009719E3"/>
    <w:rsid w:val="00971B0A"/>
    <w:rsid w:val="00971CF8"/>
    <w:rsid w:val="0097271E"/>
    <w:rsid w:val="00972EAC"/>
    <w:rsid w:val="009736A2"/>
    <w:rsid w:val="00973AB1"/>
    <w:rsid w:val="00973F77"/>
    <w:rsid w:val="009743A1"/>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443"/>
    <w:rsid w:val="009A1504"/>
    <w:rsid w:val="009A22C3"/>
    <w:rsid w:val="009A2557"/>
    <w:rsid w:val="009A25B1"/>
    <w:rsid w:val="009A2B39"/>
    <w:rsid w:val="009A2D00"/>
    <w:rsid w:val="009A37C5"/>
    <w:rsid w:val="009A37DD"/>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7FD"/>
    <w:rsid w:val="009B4C00"/>
    <w:rsid w:val="009B6123"/>
    <w:rsid w:val="009B6667"/>
    <w:rsid w:val="009B6737"/>
    <w:rsid w:val="009B6EEC"/>
    <w:rsid w:val="009B75FB"/>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D56"/>
    <w:rsid w:val="009D6F57"/>
    <w:rsid w:val="009D7516"/>
    <w:rsid w:val="009D7ACD"/>
    <w:rsid w:val="009E04AA"/>
    <w:rsid w:val="009E0661"/>
    <w:rsid w:val="009E06B5"/>
    <w:rsid w:val="009E08C2"/>
    <w:rsid w:val="009E0CDD"/>
    <w:rsid w:val="009E0D6A"/>
    <w:rsid w:val="009E1081"/>
    <w:rsid w:val="009E1272"/>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3A4"/>
    <w:rsid w:val="009F25EF"/>
    <w:rsid w:val="009F28B2"/>
    <w:rsid w:val="009F2CF9"/>
    <w:rsid w:val="009F3103"/>
    <w:rsid w:val="009F3268"/>
    <w:rsid w:val="009F3B3D"/>
    <w:rsid w:val="009F43C6"/>
    <w:rsid w:val="009F4558"/>
    <w:rsid w:val="009F4654"/>
    <w:rsid w:val="009F4D0F"/>
    <w:rsid w:val="009F56DE"/>
    <w:rsid w:val="009F5B74"/>
    <w:rsid w:val="009F5FB4"/>
    <w:rsid w:val="009F676D"/>
    <w:rsid w:val="009F7607"/>
    <w:rsid w:val="009F7D9D"/>
    <w:rsid w:val="00A00A75"/>
    <w:rsid w:val="00A0121A"/>
    <w:rsid w:val="00A01C25"/>
    <w:rsid w:val="00A02127"/>
    <w:rsid w:val="00A0264E"/>
    <w:rsid w:val="00A02ED6"/>
    <w:rsid w:val="00A03145"/>
    <w:rsid w:val="00A03581"/>
    <w:rsid w:val="00A035F9"/>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3DE"/>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A22"/>
    <w:rsid w:val="00A33AA6"/>
    <w:rsid w:val="00A34239"/>
    <w:rsid w:val="00A34927"/>
    <w:rsid w:val="00A34971"/>
    <w:rsid w:val="00A34BB5"/>
    <w:rsid w:val="00A353DD"/>
    <w:rsid w:val="00A35D34"/>
    <w:rsid w:val="00A36168"/>
    <w:rsid w:val="00A3630B"/>
    <w:rsid w:val="00A372B3"/>
    <w:rsid w:val="00A37501"/>
    <w:rsid w:val="00A3771A"/>
    <w:rsid w:val="00A3783D"/>
    <w:rsid w:val="00A379D3"/>
    <w:rsid w:val="00A37E63"/>
    <w:rsid w:val="00A37EAB"/>
    <w:rsid w:val="00A4063D"/>
    <w:rsid w:val="00A40C03"/>
    <w:rsid w:val="00A41CC2"/>
    <w:rsid w:val="00A421D0"/>
    <w:rsid w:val="00A4228B"/>
    <w:rsid w:val="00A422F3"/>
    <w:rsid w:val="00A42E83"/>
    <w:rsid w:val="00A4438F"/>
    <w:rsid w:val="00A449A4"/>
    <w:rsid w:val="00A45C69"/>
    <w:rsid w:val="00A45D22"/>
    <w:rsid w:val="00A460BA"/>
    <w:rsid w:val="00A46198"/>
    <w:rsid w:val="00A47107"/>
    <w:rsid w:val="00A47908"/>
    <w:rsid w:val="00A47DB1"/>
    <w:rsid w:val="00A47F0A"/>
    <w:rsid w:val="00A5030B"/>
    <w:rsid w:val="00A5174E"/>
    <w:rsid w:val="00A517EF"/>
    <w:rsid w:val="00A51DCB"/>
    <w:rsid w:val="00A5268C"/>
    <w:rsid w:val="00A52B8B"/>
    <w:rsid w:val="00A52DDE"/>
    <w:rsid w:val="00A5307D"/>
    <w:rsid w:val="00A53D14"/>
    <w:rsid w:val="00A53F81"/>
    <w:rsid w:val="00A54101"/>
    <w:rsid w:val="00A541D5"/>
    <w:rsid w:val="00A541D6"/>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1A9"/>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3EBB"/>
    <w:rsid w:val="00A744B1"/>
    <w:rsid w:val="00A74555"/>
    <w:rsid w:val="00A74790"/>
    <w:rsid w:val="00A74A2B"/>
    <w:rsid w:val="00A74BDC"/>
    <w:rsid w:val="00A754FD"/>
    <w:rsid w:val="00A75560"/>
    <w:rsid w:val="00A755E2"/>
    <w:rsid w:val="00A76123"/>
    <w:rsid w:val="00A764EA"/>
    <w:rsid w:val="00A76D32"/>
    <w:rsid w:val="00A770F1"/>
    <w:rsid w:val="00A777F2"/>
    <w:rsid w:val="00A77CCB"/>
    <w:rsid w:val="00A77E51"/>
    <w:rsid w:val="00A8005A"/>
    <w:rsid w:val="00A80453"/>
    <w:rsid w:val="00A80B6B"/>
    <w:rsid w:val="00A80DC0"/>
    <w:rsid w:val="00A812C2"/>
    <w:rsid w:val="00A81316"/>
    <w:rsid w:val="00A81638"/>
    <w:rsid w:val="00A81A20"/>
    <w:rsid w:val="00A82989"/>
    <w:rsid w:val="00A82D5A"/>
    <w:rsid w:val="00A82E05"/>
    <w:rsid w:val="00A8315B"/>
    <w:rsid w:val="00A83717"/>
    <w:rsid w:val="00A84946"/>
    <w:rsid w:val="00A84999"/>
    <w:rsid w:val="00A84BEC"/>
    <w:rsid w:val="00A84F20"/>
    <w:rsid w:val="00A857B5"/>
    <w:rsid w:val="00A85DEA"/>
    <w:rsid w:val="00A85F91"/>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1545"/>
    <w:rsid w:val="00AA1FFD"/>
    <w:rsid w:val="00AA27F4"/>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CB8"/>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834"/>
    <w:rsid w:val="00AD0A69"/>
    <w:rsid w:val="00AD0E75"/>
    <w:rsid w:val="00AD1B10"/>
    <w:rsid w:val="00AD20AD"/>
    <w:rsid w:val="00AD2CA5"/>
    <w:rsid w:val="00AD307A"/>
    <w:rsid w:val="00AD3CC2"/>
    <w:rsid w:val="00AD3E3F"/>
    <w:rsid w:val="00AD42F8"/>
    <w:rsid w:val="00AD4335"/>
    <w:rsid w:val="00AD51A9"/>
    <w:rsid w:val="00AD5518"/>
    <w:rsid w:val="00AD5B3C"/>
    <w:rsid w:val="00AD6423"/>
    <w:rsid w:val="00AD6B8C"/>
    <w:rsid w:val="00AD73C1"/>
    <w:rsid w:val="00AD7842"/>
    <w:rsid w:val="00AD7937"/>
    <w:rsid w:val="00AD7D8B"/>
    <w:rsid w:val="00AE017F"/>
    <w:rsid w:val="00AE0DB0"/>
    <w:rsid w:val="00AE117F"/>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5BB"/>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1CA"/>
    <w:rsid w:val="00B13300"/>
    <w:rsid w:val="00B13C11"/>
    <w:rsid w:val="00B13E70"/>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AB"/>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08"/>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77"/>
    <w:rsid w:val="00B54EBF"/>
    <w:rsid w:val="00B551F5"/>
    <w:rsid w:val="00B557E7"/>
    <w:rsid w:val="00B561C7"/>
    <w:rsid w:val="00B5750D"/>
    <w:rsid w:val="00B57E31"/>
    <w:rsid w:val="00B60304"/>
    <w:rsid w:val="00B60432"/>
    <w:rsid w:val="00B60568"/>
    <w:rsid w:val="00B614C6"/>
    <w:rsid w:val="00B61AD4"/>
    <w:rsid w:val="00B61AE2"/>
    <w:rsid w:val="00B61B19"/>
    <w:rsid w:val="00B61C51"/>
    <w:rsid w:val="00B6249D"/>
    <w:rsid w:val="00B6444B"/>
    <w:rsid w:val="00B64D0A"/>
    <w:rsid w:val="00B64E67"/>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2F0"/>
    <w:rsid w:val="00B8294B"/>
    <w:rsid w:val="00B83184"/>
    <w:rsid w:val="00B8359C"/>
    <w:rsid w:val="00B83804"/>
    <w:rsid w:val="00B839AA"/>
    <w:rsid w:val="00B840E3"/>
    <w:rsid w:val="00B848E6"/>
    <w:rsid w:val="00B8591A"/>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35"/>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CDE"/>
    <w:rsid w:val="00BC2D2F"/>
    <w:rsid w:val="00BC416B"/>
    <w:rsid w:val="00BC4404"/>
    <w:rsid w:val="00BC4907"/>
    <w:rsid w:val="00BC4EF7"/>
    <w:rsid w:val="00BC64F6"/>
    <w:rsid w:val="00BC6B9C"/>
    <w:rsid w:val="00BC6E33"/>
    <w:rsid w:val="00BD05A8"/>
    <w:rsid w:val="00BD0ED2"/>
    <w:rsid w:val="00BD0F0E"/>
    <w:rsid w:val="00BD1344"/>
    <w:rsid w:val="00BD14A3"/>
    <w:rsid w:val="00BD2122"/>
    <w:rsid w:val="00BD24C9"/>
    <w:rsid w:val="00BD25ED"/>
    <w:rsid w:val="00BD2E40"/>
    <w:rsid w:val="00BD3861"/>
    <w:rsid w:val="00BD3C3B"/>
    <w:rsid w:val="00BD431B"/>
    <w:rsid w:val="00BD4C58"/>
    <w:rsid w:val="00BD4E5C"/>
    <w:rsid w:val="00BD5C96"/>
    <w:rsid w:val="00BD6316"/>
    <w:rsid w:val="00BD646F"/>
    <w:rsid w:val="00BD6A77"/>
    <w:rsid w:val="00BD6B17"/>
    <w:rsid w:val="00BD7558"/>
    <w:rsid w:val="00BD7EE7"/>
    <w:rsid w:val="00BE0001"/>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703"/>
    <w:rsid w:val="00BE6BE8"/>
    <w:rsid w:val="00BE7386"/>
    <w:rsid w:val="00BE7811"/>
    <w:rsid w:val="00BF0769"/>
    <w:rsid w:val="00BF1E71"/>
    <w:rsid w:val="00BF1F18"/>
    <w:rsid w:val="00BF2241"/>
    <w:rsid w:val="00BF3763"/>
    <w:rsid w:val="00BF3C2F"/>
    <w:rsid w:val="00BF4421"/>
    <w:rsid w:val="00BF63EF"/>
    <w:rsid w:val="00BF6690"/>
    <w:rsid w:val="00BF6C6A"/>
    <w:rsid w:val="00BF6F39"/>
    <w:rsid w:val="00BF737A"/>
    <w:rsid w:val="00BF75E3"/>
    <w:rsid w:val="00BF7790"/>
    <w:rsid w:val="00BF7D1F"/>
    <w:rsid w:val="00BF7D58"/>
    <w:rsid w:val="00C001C8"/>
    <w:rsid w:val="00C0077A"/>
    <w:rsid w:val="00C00824"/>
    <w:rsid w:val="00C01262"/>
    <w:rsid w:val="00C01BDB"/>
    <w:rsid w:val="00C02544"/>
    <w:rsid w:val="00C0272F"/>
    <w:rsid w:val="00C03EFC"/>
    <w:rsid w:val="00C03FE3"/>
    <w:rsid w:val="00C041A1"/>
    <w:rsid w:val="00C04FD4"/>
    <w:rsid w:val="00C05252"/>
    <w:rsid w:val="00C05532"/>
    <w:rsid w:val="00C06046"/>
    <w:rsid w:val="00C061D8"/>
    <w:rsid w:val="00C06991"/>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8C1"/>
    <w:rsid w:val="00C15F65"/>
    <w:rsid w:val="00C163D4"/>
    <w:rsid w:val="00C164C5"/>
    <w:rsid w:val="00C1682A"/>
    <w:rsid w:val="00C16E5D"/>
    <w:rsid w:val="00C172FF"/>
    <w:rsid w:val="00C177E3"/>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1"/>
    <w:rsid w:val="00C32114"/>
    <w:rsid w:val="00C321EB"/>
    <w:rsid w:val="00C323F8"/>
    <w:rsid w:val="00C32D04"/>
    <w:rsid w:val="00C33282"/>
    <w:rsid w:val="00C34235"/>
    <w:rsid w:val="00C34321"/>
    <w:rsid w:val="00C347EF"/>
    <w:rsid w:val="00C3557A"/>
    <w:rsid w:val="00C35C3E"/>
    <w:rsid w:val="00C35DE3"/>
    <w:rsid w:val="00C364B1"/>
    <w:rsid w:val="00C36C41"/>
    <w:rsid w:val="00C3751B"/>
    <w:rsid w:val="00C37BF3"/>
    <w:rsid w:val="00C37DFE"/>
    <w:rsid w:val="00C40829"/>
    <w:rsid w:val="00C423C9"/>
    <w:rsid w:val="00C42525"/>
    <w:rsid w:val="00C42681"/>
    <w:rsid w:val="00C4279A"/>
    <w:rsid w:val="00C42B67"/>
    <w:rsid w:val="00C43709"/>
    <w:rsid w:val="00C43BC5"/>
    <w:rsid w:val="00C44163"/>
    <w:rsid w:val="00C4455B"/>
    <w:rsid w:val="00C44D20"/>
    <w:rsid w:val="00C45431"/>
    <w:rsid w:val="00C45952"/>
    <w:rsid w:val="00C45FFE"/>
    <w:rsid w:val="00C466B0"/>
    <w:rsid w:val="00C46A5D"/>
    <w:rsid w:val="00C46CC8"/>
    <w:rsid w:val="00C47124"/>
    <w:rsid w:val="00C47DE5"/>
    <w:rsid w:val="00C5003E"/>
    <w:rsid w:val="00C50486"/>
    <w:rsid w:val="00C50598"/>
    <w:rsid w:val="00C50C10"/>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852"/>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846"/>
    <w:rsid w:val="00C81CF9"/>
    <w:rsid w:val="00C8224C"/>
    <w:rsid w:val="00C8230A"/>
    <w:rsid w:val="00C829AC"/>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AA3"/>
    <w:rsid w:val="00CA7CC7"/>
    <w:rsid w:val="00CB03AF"/>
    <w:rsid w:val="00CB1338"/>
    <w:rsid w:val="00CB171D"/>
    <w:rsid w:val="00CB1B29"/>
    <w:rsid w:val="00CB1E67"/>
    <w:rsid w:val="00CB222B"/>
    <w:rsid w:val="00CB2837"/>
    <w:rsid w:val="00CB31FF"/>
    <w:rsid w:val="00CB4793"/>
    <w:rsid w:val="00CB4819"/>
    <w:rsid w:val="00CB4A1B"/>
    <w:rsid w:val="00CB4EA2"/>
    <w:rsid w:val="00CB531D"/>
    <w:rsid w:val="00CB581A"/>
    <w:rsid w:val="00CB5AD5"/>
    <w:rsid w:val="00CB5B94"/>
    <w:rsid w:val="00CB616E"/>
    <w:rsid w:val="00CB6AA2"/>
    <w:rsid w:val="00CB6B45"/>
    <w:rsid w:val="00CB6C72"/>
    <w:rsid w:val="00CB701C"/>
    <w:rsid w:val="00CB7306"/>
    <w:rsid w:val="00CC03A7"/>
    <w:rsid w:val="00CC043A"/>
    <w:rsid w:val="00CC04F7"/>
    <w:rsid w:val="00CC08E7"/>
    <w:rsid w:val="00CC0EBF"/>
    <w:rsid w:val="00CC1095"/>
    <w:rsid w:val="00CC1634"/>
    <w:rsid w:val="00CC1CFE"/>
    <w:rsid w:val="00CC1FF9"/>
    <w:rsid w:val="00CC2186"/>
    <w:rsid w:val="00CC237B"/>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23E"/>
    <w:rsid w:val="00CD43D9"/>
    <w:rsid w:val="00CD444A"/>
    <w:rsid w:val="00CD4BD5"/>
    <w:rsid w:val="00CD56AE"/>
    <w:rsid w:val="00CD5B3E"/>
    <w:rsid w:val="00CD684D"/>
    <w:rsid w:val="00CD6C1C"/>
    <w:rsid w:val="00CD6C4E"/>
    <w:rsid w:val="00CD736E"/>
    <w:rsid w:val="00CD79D9"/>
    <w:rsid w:val="00CE04FC"/>
    <w:rsid w:val="00CE0BE2"/>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6F6A"/>
    <w:rsid w:val="00CE74FB"/>
    <w:rsid w:val="00CE7E52"/>
    <w:rsid w:val="00CE7E70"/>
    <w:rsid w:val="00CF0343"/>
    <w:rsid w:val="00CF1220"/>
    <w:rsid w:val="00CF12C0"/>
    <w:rsid w:val="00CF17FB"/>
    <w:rsid w:val="00CF19A3"/>
    <w:rsid w:val="00CF1E12"/>
    <w:rsid w:val="00CF1F03"/>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F12"/>
    <w:rsid w:val="00D0369A"/>
    <w:rsid w:val="00D03B59"/>
    <w:rsid w:val="00D03BBC"/>
    <w:rsid w:val="00D03F86"/>
    <w:rsid w:val="00D0429F"/>
    <w:rsid w:val="00D04858"/>
    <w:rsid w:val="00D06632"/>
    <w:rsid w:val="00D0674B"/>
    <w:rsid w:val="00D06CDC"/>
    <w:rsid w:val="00D06FAD"/>
    <w:rsid w:val="00D0707D"/>
    <w:rsid w:val="00D071D8"/>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EC1"/>
    <w:rsid w:val="00D14079"/>
    <w:rsid w:val="00D14141"/>
    <w:rsid w:val="00D1427B"/>
    <w:rsid w:val="00D147EC"/>
    <w:rsid w:val="00D14EA4"/>
    <w:rsid w:val="00D1501E"/>
    <w:rsid w:val="00D153EB"/>
    <w:rsid w:val="00D154A1"/>
    <w:rsid w:val="00D156B8"/>
    <w:rsid w:val="00D16013"/>
    <w:rsid w:val="00D16187"/>
    <w:rsid w:val="00D16350"/>
    <w:rsid w:val="00D1683C"/>
    <w:rsid w:val="00D16C6A"/>
    <w:rsid w:val="00D16DEA"/>
    <w:rsid w:val="00D17039"/>
    <w:rsid w:val="00D17520"/>
    <w:rsid w:val="00D20034"/>
    <w:rsid w:val="00D20B89"/>
    <w:rsid w:val="00D20D0F"/>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470"/>
    <w:rsid w:val="00D2794C"/>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37D93"/>
    <w:rsid w:val="00D40943"/>
    <w:rsid w:val="00D40A23"/>
    <w:rsid w:val="00D40FA2"/>
    <w:rsid w:val="00D40FCB"/>
    <w:rsid w:val="00D4111E"/>
    <w:rsid w:val="00D415F0"/>
    <w:rsid w:val="00D416A4"/>
    <w:rsid w:val="00D41C55"/>
    <w:rsid w:val="00D420D1"/>
    <w:rsid w:val="00D420F7"/>
    <w:rsid w:val="00D421F5"/>
    <w:rsid w:val="00D42541"/>
    <w:rsid w:val="00D42AB9"/>
    <w:rsid w:val="00D42CA0"/>
    <w:rsid w:val="00D4306C"/>
    <w:rsid w:val="00D43454"/>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263"/>
    <w:rsid w:val="00D55558"/>
    <w:rsid w:val="00D55957"/>
    <w:rsid w:val="00D55F79"/>
    <w:rsid w:val="00D5673C"/>
    <w:rsid w:val="00D57126"/>
    <w:rsid w:val="00D57735"/>
    <w:rsid w:val="00D57851"/>
    <w:rsid w:val="00D57B33"/>
    <w:rsid w:val="00D57E03"/>
    <w:rsid w:val="00D57FEB"/>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6F5"/>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0556"/>
    <w:rsid w:val="00D91489"/>
    <w:rsid w:val="00D91672"/>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4B83"/>
    <w:rsid w:val="00DA529C"/>
    <w:rsid w:val="00DA530D"/>
    <w:rsid w:val="00DA585A"/>
    <w:rsid w:val="00DA5899"/>
    <w:rsid w:val="00DA5D84"/>
    <w:rsid w:val="00DA5FA1"/>
    <w:rsid w:val="00DA6291"/>
    <w:rsid w:val="00DA6AAA"/>
    <w:rsid w:val="00DA6C84"/>
    <w:rsid w:val="00DA6FC2"/>
    <w:rsid w:val="00DA727B"/>
    <w:rsid w:val="00DA772F"/>
    <w:rsid w:val="00DA7760"/>
    <w:rsid w:val="00DB0851"/>
    <w:rsid w:val="00DB08D7"/>
    <w:rsid w:val="00DB0BF8"/>
    <w:rsid w:val="00DB0E76"/>
    <w:rsid w:val="00DB2468"/>
    <w:rsid w:val="00DB2F3D"/>
    <w:rsid w:val="00DB2F50"/>
    <w:rsid w:val="00DB3FFB"/>
    <w:rsid w:val="00DB4082"/>
    <w:rsid w:val="00DB421C"/>
    <w:rsid w:val="00DB4387"/>
    <w:rsid w:val="00DB444F"/>
    <w:rsid w:val="00DB4A9E"/>
    <w:rsid w:val="00DB57EB"/>
    <w:rsid w:val="00DB58DB"/>
    <w:rsid w:val="00DB5DA5"/>
    <w:rsid w:val="00DB6059"/>
    <w:rsid w:val="00DB65B5"/>
    <w:rsid w:val="00DB66ED"/>
    <w:rsid w:val="00DB6C12"/>
    <w:rsid w:val="00DB6C32"/>
    <w:rsid w:val="00DB70FE"/>
    <w:rsid w:val="00DB73C0"/>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1E5"/>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F011D"/>
    <w:rsid w:val="00DF14F5"/>
    <w:rsid w:val="00DF20C1"/>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4BAC"/>
    <w:rsid w:val="00E052AA"/>
    <w:rsid w:val="00E05631"/>
    <w:rsid w:val="00E05B93"/>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48FE"/>
    <w:rsid w:val="00E153CB"/>
    <w:rsid w:val="00E1596A"/>
    <w:rsid w:val="00E15B8F"/>
    <w:rsid w:val="00E15C7A"/>
    <w:rsid w:val="00E15DFA"/>
    <w:rsid w:val="00E165B6"/>
    <w:rsid w:val="00E166DD"/>
    <w:rsid w:val="00E16E81"/>
    <w:rsid w:val="00E16FB5"/>
    <w:rsid w:val="00E174BD"/>
    <w:rsid w:val="00E175AA"/>
    <w:rsid w:val="00E207E6"/>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223"/>
    <w:rsid w:val="00E37696"/>
    <w:rsid w:val="00E4011A"/>
    <w:rsid w:val="00E4016E"/>
    <w:rsid w:val="00E40E60"/>
    <w:rsid w:val="00E41AF3"/>
    <w:rsid w:val="00E4219A"/>
    <w:rsid w:val="00E42A50"/>
    <w:rsid w:val="00E42F06"/>
    <w:rsid w:val="00E42FA5"/>
    <w:rsid w:val="00E43B3E"/>
    <w:rsid w:val="00E44B76"/>
    <w:rsid w:val="00E45425"/>
    <w:rsid w:val="00E45512"/>
    <w:rsid w:val="00E45CDE"/>
    <w:rsid w:val="00E45D70"/>
    <w:rsid w:val="00E460F0"/>
    <w:rsid w:val="00E461C6"/>
    <w:rsid w:val="00E464AA"/>
    <w:rsid w:val="00E464E5"/>
    <w:rsid w:val="00E46AE1"/>
    <w:rsid w:val="00E46E83"/>
    <w:rsid w:val="00E47185"/>
    <w:rsid w:val="00E471EF"/>
    <w:rsid w:val="00E476E1"/>
    <w:rsid w:val="00E47B99"/>
    <w:rsid w:val="00E47F8E"/>
    <w:rsid w:val="00E503A4"/>
    <w:rsid w:val="00E505CB"/>
    <w:rsid w:val="00E50647"/>
    <w:rsid w:val="00E509F8"/>
    <w:rsid w:val="00E50EDC"/>
    <w:rsid w:val="00E5104C"/>
    <w:rsid w:val="00E515B9"/>
    <w:rsid w:val="00E518F7"/>
    <w:rsid w:val="00E52936"/>
    <w:rsid w:val="00E52CA1"/>
    <w:rsid w:val="00E531B2"/>
    <w:rsid w:val="00E53390"/>
    <w:rsid w:val="00E541E8"/>
    <w:rsid w:val="00E5420B"/>
    <w:rsid w:val="00E54351"/>
    <w:rsid w:val="00E54828"/>
    <w:rsid w:val="00E54F6B"/>
    <w:rsid w:val="00E55277"/>
    <w:rsid w:val="00E5616F"/>
    <w:rsid w:val="00E56839"/>
    <w:rsid w:val="00E56D06"/>
    <w:rsid w:val="00E56DB5"/>
    <w:rsid w:val="00E57A1D"/>
    <w:rsid w:val="00E57B6A"/>
    <w:rsid w:val="00E57F20"/>
    <w:rsid w:val="00E6084C"/>
    <w:rsid w:val="00E60A81"/>
    <w:rsid w:val="00E60DA0"/>
    <w:rsid w:val="00E613D8"/>
    <w:rsid w:val="00E61EE7"/>
    <w:rsid w:val="00E6313A"/>
    <w:rsid w:val="00E63FE0"/>
    <w:rsid w:val="00E641F8"/>
    <w:rsid w:val="00E642D6"/>
    <w:rsid w:val="00E643B7"/>
    <w:rsid w:val="00E65216"/>
    <w:rsid w:val="00E65D49"/>
    <w:rsid w:val="00E65DF6"/>
    <w:rsid w:val="00E66089"/>
    <w:rsid w:val="00E66463"/>
    <w:rsid w:val="00E66F49"/>
    <w:rsid w:val="00E672A1"/>
    <w:rsid w:val="00E67C2F"/>
    <w:rsid w:val="00E702F8"/>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14DD"/>
    <w:rsid w:val="00E81E5F"/>
    <w:rsid w:val="00E82142"/>
    <w:rsid w:val="00E8239C"/>
    <w:rsid w:val="00E824FB"/>
    <w:rsid w:val="00E8293D"/>
    <w:rsid w:val="00E82F3C"/>
    <w:rsid w:val="00E830A9"/>
    <w:rsid w:val="00E84185"/>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2A76"/>
    <w:rsid w:val="00EB31BC"/>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4DE"/>
    <w:rsid w:val="00EC70EE"/>
    <w:rsid w:val="00EC78DB"/>
    <w:rsid w:val="00ED02F9"/>
    <w:rsid w:val="00ED0322"/>
    <w:rsid w:val="00ED03A1"/>
    <w:rsid w:val="00ED1BF0"/>
    <w:rsid w:val="00ED223E"/>
    <w:rsid w:val="00ED3238"/>
    <w:rsid w:val="00ED414A"/>
    <w:rsid w:val="00ED45F4"/>
    <w:rsid w:val="00ED4682"/>
    <w:rsid w:val="00ED578D"/>
    <w:rsid w:val="00ED5D70"/>
    <w:rsid w:val="00ED5F67"/>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96F"/>
    <w:rsid w:val="00EE7C50"/>
    <w:rsid w:val="00EF0236"/>
    <w:rsid w:val="00EF06E1"/>
    <w:rsid w:val="00EF08C9"/>
    <w:rsid w:val="00EF0A7F"/>
    <w:rsid w:val="00EF0BCF"/>
    <w:rsid w:val="00EF0DFB"/>
    <w:rsid w:val="00EF1E99"/>
    <w:rsid w:val="00EF27BC"/>
    <w:rsid w:val="00EF291A"/>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4858"/>
    <w:rsid w:val="00F052D2"/>
    <w:rsid w:val="00F05326"/>
    <w:rsid w:val="00F06CF3"/>
    <w:rsid w:val="00F06E5E"/>
    <w:rsid w:val="00F06F01"/>
    <w:rsid w:val="00F071BB"/>
    <w:rsid w:val="00F07CA3"/>
    <w:rsid w:val="00F07F3B"/>
    <w:rsid w:val="00F1009D"/>
    <w:rsid w:val="00F10754"/>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58E"/>
    <w:rsid w:val="00F27797"/>
    <w:rsid w:val="00F2798F"/>
    <w:rsid w:val="00F27C19"/>
    <w:rsid w:val="00F30564"/>
    <w:rsid w:val="00F3065A"/>
    <w:rsid w:val="00F30D84"/>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6E7"/>
    <w:rsid w:val="00F56FF3"/>
    <w:rsid w:val="00F57171"/>
    <w:rsid w:val="00F57891"/>
    <w:rsid w:val="00F57CFE"/>
    <w:rsid w:val="00F60050"/>
    <w:rsid w:val="00F60098"/>
    <w:rsid w:val="00F6029A"/>
    <w:rsid w:val="00F60C07"/>
    <w:rsid w:val="00F60E13"/>
    <w:rsid w:val="00F60E8E"/>
    <w:rsid w:val="00F61303"/>
    <w:rsid w:val="00F61759"/>
    <w:rsid w:val="00F6255F"/>
    <w:rsid w:val="00F6288E"/>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4BD2"/>
    <w:rsid w:val="00F75883"/>
    <w:rsid w:val="00F761C3"/>
    <w:rsid w:val="00F76264"/>
    <w:rsid w:val="00F76B09"/>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748"/>
    <w:rsid w:val="00FA1A88"/>
    <w:rsid w:val="00FA1FE6"/>
    <w:rsid w:val="00FA2067"/>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3F6F"/>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887"/>
    <w:rsid w:val="00FC19B1"/>
    <w:rsid w:val="00FC252E"/>
    <w:rsid w:val="00FC3707"/>
    <w:rsid w:val="00FC3A79"/>
    <w:rsid w:val="00FC3E6D"/>
    <w:rsid w:val="00FC4076"/>
    <w:rsid w:val="00FC4763"/>
    <w:rsid w:val="00FC4A97"/>
    <w:rsid w:val="00FC5378"/>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1A7"/>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995"/>
    <w:rsid w:val="00FE3E52"/>
    <w:rsid w:val="00FE438C"/>
    <w:rsid w:val="00FE4623"/>
    <w:rsid w:val="00FE49D3"/>
    <w:rsid w:val="00FE4CEB"/>
    <w:rsid w:val="00FE4E0B"/>
    <w:rsid w:val="00FE5D74"/>
    <w:rsid w:val="00FE60CE"/>
    <w:rsid w:val="00FE61C1"/>
    <w:rsid w:val="00FE69A9"/>
    <w:rsid w:val="00FE6B2C"/>
    <w:rsid w:val="00FE6E3B"/>
    <w:rsid w:val="00FE6F16"/>
    <w:rsid w:val="00FE7048"/>
    <w:rsid w:val="00FE77B1"/>
    <w:rsid w:val="00FE78F2"/>
    <w:rsid w:val="00FF00E8"/>
    <w:rsid w:val="00FF0B6D"/>
    <w:rsid w:val="00FF17BE"/>
    <w:rsid w:val="00FF19D7"/>
    <w:rsid w:val="00FF2092"/>
    <w:rsid w:val="00FF221B"/>
    <w:rsid w:val="00FF256D"/>
    <w:rsid w:val="00FF2AF6"/>
    <w:rsid w:val="00FF33FF"/>
    <w:rsid w:val="00FF3540"/>
    <w:rsid w:val="00FF39FF"/>
    <w:rsid w:val="00FF3DAF"/>
    <w:rsid w:val="00FF51C2"/>
    <w:rsid w:val="00FF57C9"/>
    <w:rsid w:val="00FF5C7A"/>
    <w:rsid w:val="00FF62CA"/>
    <w:rsid w:val="00FF6871"/>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408">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43409397">
      <w:bodyDiv w:val="1"/>
      <w:marLeft w:val="0"/>
      <w:marRight w:val="0"/>
      <w:marTop w:val="0"/>
      <w:marBottom w:val="0"/>
      <w:divBdr>
        <w:top w:val="none" w:sz="0" w:space="0" w:color="auto"/>
        <w:left w:val="none" w:sz="0" w:space="0" w:color="auto"/>
        <w:bottom w:val="none" w:sz="0" w:space="0" w:color="auto"/>
        <w:right w:val="none" w:sz="0" w:space="0" w:color="auto"/>
      </w:divBdr>
    </w:div>
    <w:div w:id="36248344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sChild>
        <w:div w:id="674311083">
          <w:marLeft w:val="0"/>
          <w:marRight w:val="75"/>
          <w:marTop w:val="0"/>
          <w:marBottom w:val="0"/>
          <w:divBdr>
            <w:top w:val="none" w:sz="0" w:space="0" w:color="auto"/>
            <w:left w:val="none" w:sz="0" w:space="0" w:color="auto"/>
            <w:bottom w:val="none" w:sz="0" w:space="0" w:color="auto"/>
            <w:right w:val="none" w:sz="0" w:space="0" w:color="auto"/>
          </w:divBdr>
        </w:div>
      </w:divsChild>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668216351">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282955389">
      <w:bodyDiv w:val="1"/>
      <w:marLeft w:val="0"/>
      <w:marRight w:val="0"/>
      <w:marTop w:val="0"/>
      <w:marBottom w:val="0"/>
      <w:divBdr>
        <w:top w:val="none" w:sz="0" w:space="0" w:color="auto"/>
        <w:left w:val="none" w:sz="0" w:space="0" w:color="auto"/>
        <w:bottom w:val="none" w:sz="0" w:space="0" w:color="auto"/>
        <w:right w:val="none" w:sz="0" w:space="0" w:color="auto"/>
      </w:divBdr>
      <w:divsChild>
        <w:div w:id="1354573798">
          <w:marLeft w:val="0"/>
          <w:marRight w:val="75"/>
          <w:marTop w:val="0"/>
          <w:marBottom w:val="0"/>
          <w:divBdr>
            <w:top w:val="none" w:sz="0" w:space="0" w:color="auto"/>
            <w:left w:val="none" w:sz="0" w:space="0" w:color="auto"/>
            <w:bottom w:val="none" w:sz="0" w:space="0" w:color="auto"/>
            <w:right w:val="none" w:sz="0" w:space="0" w:color="auto"/>
          </w:divBdr>
        </w:div>
      </w:divsChild>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444284">
      <w:bodyDiv w:val="1"/>
      <w:marLeft w:val="0"/>
      <w:marRight w:val="0"/>
      <w:marTop w:val="0"/>
      <w:marBottom w:val="0"/>
      <w:divBdr>
        <w:top w:val="none" w:sz="0" w:space="0" w:color="auto"/>
        <w:left w:val="none" w:sz="0" w:space="0" w:color="auto"/>
        <w:bottom w:val="none" w:sz="0" w:space="0" w:color="auto"/>
        <w:right w:val="none" w:sz="0" w:space="0" w:color="auto"/>
      </w:divBdr>
    </w:div>
    <w:div w:id="205896545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2117</TotalTime>
  <Pages>4</Pages>
  <Words>1294</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7786</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429</cp:revision>
  <dcterms:created xsi:type="dcterms:W3CDTF">2024-10-04T22:11:00Z</dcterms:created>
  <dcterms:modified xsi:type="dcterms:W3CDTF">2025-05-09T22:35:00Z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